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rawings/drawing1.xml" ContentType="application/vnd.openxmlformats-officedocument.drawingml.chartshap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2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8"/>
        <w:gridCol w:w="2844"/>
      </w:tblGrid>
      <w:tr w:rsidR="007E1E2C" w:rsidRPr="007803BF">
        <w:trPr>
          <w:cantSplit/>
        </w:trPr>
        <w:tc>
          <w:tcPr>
            <w:tcW w:w="7128" w:type="dxa"/>
            <w:vMerge w:val="restart"/>
          </w:tcPr>
          <w:p w:rsidR="007E1E2C" w:rsidRPr="007803BF" w:rsidRDefault="007E1E2C" w:rsidP="005F7E18">
            <w:pPr>
              <w:framePr w:hSpace="181" w:wrap="around" w:vAnchor="page" w:hAnchor="margin" w:x="-431" w:y="852"/>
              <w:rPr>
                <w:b/>
                <w:smallCaps/>
                <w:lang w:eastAsia="ja-JP"/>
              </w:rPr>
            </w:pPr>
            <w:bookmarkStart w:id="0" w:name="dnum" w:colFirst="2" w:colLast="2"/>
            <w:bookmarkStart w:id="1" w:name="_GoBack"/>
            <w:bookmarkEnd w:id="1"/>
          </w:p>
          <w:p w:rsidR="007E1E2C" w:rsidRPr="007E1E2C" w:rsidRDefault="00A146CD" w:rsidP="005F7E18">
            <w:pPr>
              <w:framePr w:hSpace="181" w:wrap="around" w:vAnchor="page" w:hAnchor="margin" w:x="-431" w:y="852"/>
              <w:rPr>
                <w:b/>
                <w:lang w:val="en-GB"/>
              </w:rPr>
            </w:pPr>
            <w:r>
              <w:rPr>
                <w:b/>
                <w:lang w:val="en-GB" w:eastAsia="ja-JP"/>
              </w:rPr>
              <w:t>Fif</w:t>
            </w:r>
            <w:r w:rsidR="000176BC">
              <w:rPr>
                <w:b/>
                <w:lang w:val="en-GB" w:eastAsia="ja-JP"/>
              </w:rPr>
              <w:t>teenth</w:t>
            </w:r>
            <w:r w:rsidR="007E1E2C" w:rsidRPr="007E1E2C">
              <w:rPr>
                <w:b/>
                <w:lang w:val="en-GB"/>
              </w:rPr>
              <w:t xml:space="preserve"> Resolution 609 (</w:t>
            </w:r>
            <w:r w:rsidR="007E1E2C" w:rsidRPr="007E1E2C">
              <w:rPr>
                <w:b/>
                <w:lang w:val="en-GB" w:eastAsia="ja-JP"/>
              </w:rPr>
              <w:t xml:space="preserve">Rev. </w:t>
            </w:r>
            <w:r w:rsidR="007E1E2C" w:rsidRPr="007E1E2C">
              <w:rPr>
                <w:b/>
                <w:lang w:val="en-GB"/>
              </w:rPr>
              <w:t>WRC-0</w:t>
            </w:r>
            <w:r w:rsidR="007E1E2C" w:rsidRPr="007E1E2C">
              <w:rPr>
                <w:b/>
                <w:lang w:val="en-GB" w:eastAsia="ja-JP"/>
              </w:rPr>
              <w:t>7</w:t>
            </w:r>
            <w:r w:rsidR="007E1E2C" w:rsidRPr="007E1E2C">
              <w:rPr>
                <w:b/>
                <w:lang w:val="en-GB"/>
              </w:rPr>
              <w:t>) Consultation Meeting</w:t>
            </w:r>
          </w:p>
          <w:p w:rsidR="007E1E2C" w:rsidRPr="000249FA" w:rsidRDefault="007E1E2C" w:rsidP="00CA2899">
            <w:pPr>
              <w:framePr w:hSpace="181" w:wrap="around" w:vAnchor="page" w:hAnchor="margin" w:x="-431" w:y="852"/>
              <w:rPr>
                <w:smallCaps/>
                <w:lang w:val="en-GB" w:eastAsia="ja-JP"/>
              </w:rPr>
            </w:pPr>
          </w:p>
        </w:tc>
        <w:tc>
          <w:tcPr>
            <w:tcW w:w="2844" w:type="dxa"/>
          </w:tcPr>
          <w:p w:rsidR="007E1E2C" w:rsidRPr="007803BF" w:rsidRDefault="007E1E2C" w:rsidP="005F7E18">
            <w:pPr>
              <w:framePr w:wrap="auto" w:hAnchor="text" w:x="-431"/>
              <w:rPr>
                <w:lang w:eastAsia="ja-JP"/>
              </w:rPr>
            </w:pPr>
            <w:r w:rsidRPr="007803BF">
              <w:rPr>
                <w:b/>
              </w:rPr>
              <w:t xml:space="preserve">Document </w:t>
            </w:r>
          </w:p>
        </w:tc>
      </w:tr>
      <w:tr w:rsidR="007E1E2C" w:rsidRPr="007803BF">
        <w:trPr>
          <w:cantSplit/>
        </w:trPr>
        <w:tc>
          <w:tcPr>
            <w:tcW w:w="7128" w:type="dxa"/>
            <w:vMerge/>
          </w:tcPr>
          <w:p w:rsidR="007E1E2C" w:rsidRPr="007803BF" w:rsidRDefault="007E1E2C" w:rsidP="005F7E18">
            <w:pPr>
              <w:framePr w:hSpace="181" w:wrap="around" w:vAnchor="page" w:hAnchor="margin" w:x="-431" w:y="852"/>
              <w:rPr>
                <w:b/>
                <w:smallCaps/>
              </w:rPr>
            </w:pPr>
            <w:bookmarkStart w:id="2" w:name="ddate" w:colFirst="2" w:colLast="2"/>
            <w:bookmarkEnd w:id="0"/>
          </w:p>
        </w:tc>
        <w:tc>
          <w:tcPr>
            <w:tcW w:w="2844" w:type="dxa"/>
          </w:tcPr>
          <w:p w:rsidR="007E1E2C" w:rsidRPr="007803BF" w:rsidRDefault="00A146CD" w:rsidP="00A146CD">
            <w:pPr>
              <w:framePr w:wrap="auto" w:hAnchor="text" w:x="-431"/>
              <w:rPr>
                <w:lang w:eastAsia="ja-JP"/>
              </w:rPr>
            </w:pPr>
            <w:r>
              <w:rPr>
                <w:b/>
                <w:lang w:eastAsia="ja-JP"/>
              </w:rPr>
              <w:t>5</w:t>
            </w:r>
            <w:r w:rsidR="007E1E2C" w:rsidRPr="007803BF">
              <w:rPr>
                <w:b/>
              </w:rPr>
              <w:t xml:space="preserve"> </w:t>
            </w:r>
            <w:r w:rsidR="00CA2899">
              <w:rPr>
                <w:b/>
                <w:lang w:eastAsia="ja-JP"/>
              </w:rPr>
              <w:t>July</w:t>
            </w:r>
            <w:r w:rsidR="007E1E2C" w:rsidRPr="007803BF">
              <w:rPr>
                <w:b/>
              </w:rPr>
              <w:t xml:space="preserve"> 20</w:t>
            </w:r>
            <w:r w:rsidR="007E1E2C" w:rsidRPr="007803BF">
              <w:rPr>
                <w:rFonts w:hint="eastAsia"/>
                <w:b/>
                <w:lang w:eastAsia="ja-JP"/>
              </w:rPr>
              <w:t>1</w:t>
            </w:r>
            <w:r>
              <w:rPr>
                <w:b/>
                <w:lang w:eastAsia="ja-JP"/>
              </w:rPr>
              <w:t>8</w:t>
            </w:r>
          </w:p>
        </w:tc>
      </w:tr>
      <w:tr w:rsidR="007E1E2C" w:rsidRPr="007803BF">
        <w:trPr>
          <w:cantSplit/>
        </w:trPr>
        <w:tc>
          <w:tcPr>
            <w:tcW w:w="7128" w:type="dxa"/>
            <w:vMerge/>
          </w:tcPr>
          <w:p w:rsidR="007E1E2C" w:rsidRPr="007803BF" w:rsidRDefault="007E1E2C" w:rsidP="005F7E18">
            <w:pPr>
              <w:framePr w:hSpace="181" w:wrap="around" w:vAnchor="page" w:hAnchor="margin" w:x="-431" w:y="852"/>
              <w:rPr>
                <w:b/>
                <w:smallCaps/>
              </w:rPr>
            </w:pPr>
            <w:bookmarkStart w:id="3" w:name="dorlang" w:colFirst="2" w:colLast="2"/>
            <w:bookmarkEnd w:id="2"/>
          </w:p>
        </w:tc>
        <w:tc>
          <w:tcPr>
            <w:tcW w:w="2844" w:type="dxa"/>
          </w:tcPr>
          <w:p w:rsidR="007E1E2C" w:rsidRPr="007803BF" w:rsidRDefault="007E1E2C" w:rsidP="005F7E18">
            <w:pPr>
              <w:framePr w:wrap="auto" w:hAnchor="text" w:x="-431"/>
              <w:spacing w:after="120"/>
            </w:pPr>
            <w:r w:rsidRPr="007803BF">
              <w:rPr>
                <w:b/>
              </w:rPr>
              <w:t xml:space="preserve">English </w:t>
            </w:r>
            <w:proofErr w:type="spellStart"/>
            <w:r w:rsidRPr="007803BF">
              <w:rPr>
                <w:b/>
              </w:rPr>
              <w:t>only</w:t>
            </w:r>
            <w:proofErr w:type="spellEnd"/>
          </w:p>
        </w:tc>
      </w:tr>
      <w:bookmarkEnd w:id="3"/>
    </w:tbl>
    <w:p w:rsidR="005F7E18" w:rsidRDefault="005F7E18">
      <w:pPr>
        <w:autoSpaceDE w:val="0"/>
        <w:autoSpaceDN w:val="0"/>
        <w:adjustRightInd w:val="0"/>
        <w:rPr>
          <w:b/>
          <w:bCs/>
          <w:color w:val="000000"/>
          <w:sz w:val="29"/>
          <w:szCs w:val="29"/>
          <w:lang w:val="en-GB"/>
        </w:rPr>
      </w:pPr>
    </w:p>
    <w:p w:rsidR="007E1E2C" w:rsidRDefault="007E1E2C">
      <w:pPr>
        <w:autoSpaceDE w:val="0"/>
        <w:autoSpaceDN w:val="0"/>
        <w:adjustRightInd w:val="0"/>
        <w:rPr>
          <w:b/>
          <w:bCs/>
          <w:color w:val="000000"/>
          <w:sz w:val="29"/>
          <w:szCs w:val="29"/>
          <w:lang w:val="en-GB"/>
        </w:rPr>
      </w:pPr>
    </w:p>
    <w:p w:rsidR="005F7E18" w:rsidRDefault="005F7E18">
      <w:pPr>
        <w:autoSpaceDE w:val="0"/>
        <w:autoSpaceDN w:val="0"/>
        <w:adjustRightInd w:val="0"/>
        <w:jc w:val="center"/>
        <w:rPr>
          <w:b/>
          <w:bCs/>
          <w:color w:val="000000"/>
          <w:sz w:val="29"/>
          <w:szCs w:val="29"/>
          <w:lang w:val="en-GB"/>
        </w:rPr>
      </w:pPr>
      <w:r>
        <w:rPr>
          <w:b/>
          <w:bCs/>
          <w:color w:val="000000"/>
          <w:sz w:val="29"/>
          <w:szCs w:val="29"/>
          <w:lang w:val="en-GB"/>
        </w:rPr>
        <w:t>FRANCE</w:t>
      </w:r>
      <w:r>
        <w:rPr>
          <w:rStyle w:val="Appelnotedebasdep"/>
          <w:b/>
          <w:bCs/>
          <w:color w:val="000000"/>
          <w:sz w:val="29"/>
          <w:szCs w:val="29"/>
          <w:lang w:val="en-GB"/>
        </w:rPr>
        <w:footnoteReference w:id="1"/>
      </w:r>
    </w:p>
    <w:p w:rsidR="005F7E18" w:rsidRDefault="005F7E18">
      <w:pPr>
        <w:autoSpaceDE w:val="0"/>
        <w:autoSpaceDN w:val="0"/>
        <w:adjustRightInd w:val="0"/>
        <w:rPr>
          <w:b/>
          <w:bCs/>
          <w:color w:val="000000"/>
          <w:sz w:val="29"/>
          <w:szCs w:val="29"/>
          <w:lang w:val="en-GB"/>
        </w:rPr>
      </w:pPr>
    </w:p>
    <w:p w:rsidR="007E1E2C" w:rsidRPr="00440381" w:rsidRDefault="007E1E2C" w:rsidP="007E1E2C">
      <w:pPr>
        <w:pStyle w:val="Default"/>
        <w:jc w:val="center"/>
        <w:rPr>
          <w:b/>
          <w:bCs/>
          <w:sz w:val="28"/>
          <w:szCs w:val="28"/>
          <w:lang w:eastAsia="ja-JP"/>
        </w:rPr>
      </w:pPr>
      <w:r w:rsidRPr="00440381">
        <w:rPr>
          <w:b/>
          <w:bCs/>
          <w:sz w:val="28"/>
          <w:szCs w:val="28"/>
          <w:lang w:eastAsia="ja-JP"/>
        </w:rPr>
        <w:t xml:space="preserve">Galileo </w:t>
      </w:r>
      <w:r w:rsidR="00440381" w:rsidRPr="00440381">
        <w:rPr>
          <w:b/>
          <w:bCs/>
          <w:sz w:val="28"/>
          <w:szCs w:val="28"/>
          <w:lang w:eastAsia="ja-JP"/>
        </w:rPr>
        <w:t xml:space="preserve">maximum aggregate </w:t>
      </w:r>
      <w:proofErr w:type="spellStart"/>
      <w:r w:rsidRPr="00440381">
        <w:rPr>
          <w:b/>
          <w:bCs/>
          <w:sz w:val="28"/>
          <w:szCs w:val="28"/>
          <w:lang w:eastAsia="ja-JP"/>
        </w:rPr>
        <w:t>epfd</w:t>
      </w:r>
      <w:proofErr w:type="spellEnd"/>
      <w:r w:rsidRPr="00440381">
        <w:rPr>
          <w:b/>
          <w:bCs/>
          <w:sz w:val="28"/>
          <w:szCs w:val="28"/>
          <w:lang w:eastAsia="ja-JP"/>
        </w:rPr>
        <w:t xml:space="preserve"> calculations for </w:t>
      </w:r>
      <w:r w:rsidRPr="00440381">
        <w:rPr>
          <w:b/>
          <w:bCs/>
          <w:sz w:val="28"/>
          <w:szCs w:val="28"/>
          <w:lang w:eastAsia="ja-JP"/>
        </w:rPr>
        <w:br/>
      </w:r>
      <w:r w:rsidR="00A146CD">
        <w:rPr>
          <w:b/>
          <w:sz w:val="28"/>
          <w:szCs w:val="28"/>
          <w:lang w:val="en-GB" w:eastAsia="ja-JP"/>
        </w:rPr>
        <w:t>Fifteenth</w:t>
      </w:r>
      <w:r w:rsidR="00CA2899" w:rsidRPr="00440381">
        <w:rPr>
          <w:b/>
          <w:sz w:val="28"/>
          <w:szCs w:val="28"/>
          <w:lang w:val="en-GB"/>
        </w:rPr>
        <w:t xml:space="preserve"> </w:t>
      </w:r>
      <w:r w:rsidRPr="00440381">
        <w:rPr>
          <w:b/>
          <w:bCs/>
          <w:sz w:val="28"/>
          <w:szCs w:val="28"/>
          <w:lang w:eastAsia="ja-JP"/>
        </w:rPr>
        <w:t>Resolution 609 (Rev. WRC-07) Consultation Meeting</w:t>
      </w:r>
    </w:p>
    <w:p w:rsidR="0057048A" w:rsidRDefault="0057048A">
      <w:pPr>
        <w:autoSpaceDE w:val="0"/>
        <w:autoSpaceDN w:val="0"/>
        <w:adjustRightInd w:val="0"/>
        <w:rPr>
          <w:b/>
          <w:bCs/>
          <w:color w:val="000000"/>
          <w:sz w:val="29"/>
          <w:szCs w:val="29"/>
          <w:lang w:val="en-GB"/>
        </w:rPr>
      </w:pPr>
    </w:p>
    <w:p w:rsidR="007E1E2C" w:rsidRPr="00440381" w:rsidRDefault="005F7E18">
      <w:pPr>
        <w:autoSpaceDE w:val="0"/>
        <w:autoSpaceDN w:val="0"/>
        <w:adjustRightInd w:val="0"/>
        <w:rPr>
          <w:color w:val="000000"/>
          <w:lang w:val="en-GB"/>
        </w:rPr>
      </w:pPr>
      <w:r w:rsidRPr="00440381">
        <w:rPr>
          <w:color w:val="000000"/>
          <w:lang w:val="en-GB"/>
        </w:rPr>
        <w:t>This contribution presents the results of</w:t>
      </w:r>
      <w:r w:rsidR="00CA2899" w:rsidRPr="00440381">
        <w:rPr>
          <w:color w:val="000000"/>
          <w:lang w:val="en-GB"/>
        </w:rPr>
        <w:t xml:space="preserve"> aggregate</w:t>
      </w:r>
      <w:r w:rsidRPr="00440381">
        <w:rPr>
          <w:color w:val="000000"/>
          <w:lang w:val="en-GB"/>
        </w:rPr>
        <w:t xml:space="preserve"> </w:t>
      </w:r>
      <w:proofErr w:type="spellStart"/>
      <w:r w:rsidRPr="00440381">
        <w:rPr>
          <w:color w:val="000000"/>
          <w:lang w:val="en-GB"/>
        </w:rPr>
        <w:t>epfd</w:t>
      </w:r>
      <w:proofErr w:type="spellEnd"/>
      <w:r w:rsidRPr="00440381">
        <w:rPr>
          <w:color w:val="000000"/>
          <w:lang w:val="en-GB"/>
        </w:rPr>
        <w:t xml:space="preserve"> calculations performed by Galileo in preparation to the </w:t>
      </w:r>
      <w:r w:rsidR="00A146CD">
        <w:rPr>
          <w:color w:val="000000"/>
          <w:lang w:val="en-GB"/>
        </w:rPr>
        <w:t>Fif</w:t>
      </w:r>
      <w:r w:rsidR="000176BC">
        <w:rPr>
          <w:color w:val="000000"/>
          <w:lang w:val="en-GB"/>
        </w:rPr>
        <w:t>teenth</w:t>
      </w:r>
      <w:r w:rsidR="00CA2899" w:rsidRPr="00440381">
        <w:rPr>
          <w:color w:val="000000"/>
          <w:lang w:val="en-GB"/>
        </w:rPr>
        <w:t xml:space="preserve"> </w:t>
      </w:r>
      <w:r w:rsidRPr="00440381">
        <w:rPr>
          <w:color w:val="000000"/>
          <w:lang w:val="en-GB"/>
        </w:rPr>
        <w:t>Resolution 609 Consultation Meeting.</w:t>
      </w:r>
    </w:p>
    <w:p w:rsidR="00B87F66" w:rsidRPr="00294C5A" w:rsidRDefault="00B87F66" w:rsidP="00A27D51">
      <w:pPr>
        <w:autoSpaceDE w:val="0"/>
        <w:autoSpaceDN w:val="0"/>
        <w:adjustRightInd w:val="0"/>
        <w:spacing w:before="60"/>
        <w:rPr>
          <w:sz w:val="23"/>
          <w:szCs w:val="23"/>
          <w:lang w:val="en-GB"/>
        </w:rPr>
      </w:pPr>
    </w:p>
    <w:p w:rsidR="005F7E18" w:rsidRDefault="00440381" w:rsidP="007A0A77">
      <w:pPr>
        <w:autoSpaceDE w:val="0"/>
        <w:autoSpaceDN w:val="0"/>
        <w:adjustRightInd w:val="0"/>
        <w:spacing w:before="120" w:after="120"/>
        <w:rPr>
          <w:b/>
          <w:bCs/>
          <w:lang w:val="en-GB"/>
        </w:rPr>
      </w:pPr>
      <w:r>
        <w:rPr>
          <w:b/>
          <w:bCs/>
          <w:lang w:val="en-GB"/>
        </w:rPr>
        <w:t xml:space="preserve">I </w:t>
      </w:r>
      <w:r w:rsidR="005F7E18">
        <w:rPr>
          <w:b/>
          <w:bCs/>
          <w:lang w:val="en-GB"/>
        </w:rPr>
        <w:t xml:space="preserve">Systems taken into account in the aggregate </w:t>
      </w:r>
      <w:proofErr w:type="spellStart"/>
      <w:r w:rsidR="005F7E18">
        <w:rPr>
          <w:b/>
          <w:bCs/>
          <w:lang w:val="en-GB"/>
        </w:rPr>
        <w:t>epfd</w:t>
      </w:r>
      <w:proofErr w:type="spellEnd"/>
      <w:r w:rsidR="005F7E18">
        <w:rPr>
          <w:b/>
          <w:bCs/>
          <w:lang w:val="en-GB"/>
        </w:rPr>
        <w:t xml:space="preserve"> calculation</w:t>
      </w:r>
    </w:p>
    <w:p w:rsidR="00A146CD" w:rsidRDefault="00A27D51">
      <w:pPr>
        <w:autoSpaceDE w:val="0"/>
        <w:autoSpaceDN w:val="0"/>
        <w:adjustRightInd w:val="0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 xml:space="preserve">From the analysis of input contributions to the </w:t>
      </w:r>
      <w:r w:rsidR="00A146CD" w:rsidRPr="00A146CD">
        <w:rPr>
          <w:sz w:val="23"/>
          <w:szCs w:val="23"/>
          <w:lang w:val="en-GB"/>
        </w:rPr>
        <w:t>Fif</w:t>
      </w:r>
      <w:r w:rsidRPr="00A146CD">
        <w:rPr>
          <w:sz w:val="23"/>
          <w:szCs w:val="23"/>
          <w:lang w:val="en-GB"/>
        </w:rPr>
        <w:t>teenth Consultation Meeting</w:t>
      </w:r>
      <w:r>
        <w:rPr>
          <w:sz w:val="23"/>
          <w:szCs w:val="23"/>
          <w:lang w:val="en-GB"/>
        </w:rPr>
        <w:t xml:space="preserve"> posted on the Res609 Forum web site, Galileo notes </w:t>
      </w:r>
      <w:r w:rsidR="00A146CD">
        <w:rPr>
          <w:sz w:val="23"/>
          <w:szCs w:val="23"/>
          <w:lang w:val="en-GB"/>
        </w:rPr>
        <w:t>that the novelty compared to previous meeting is on the NGSO component of the</w:t>
      </w:r>
      <w:r w:rsidR="00A146CD" w:rsidRPr="00A146CD">
        <w:rPr>
          <w:sz w:val="23"/>
          <w:szCs w:val="23"/>
          <w:lang w:val="en-GB"/>
        </w:rPr>
        <w:t xml:space="preserve"> IRNSS system</w:t>
      </w:r>
      <w:r w:rsidR="00A146CD">
        <w:rPr>
          <w:sz w:val="23"/>
          <w:szCs w:val="23"/>
          <w:lang w:val="en-GB"/>
        </w:rPr>
        <w:t>.</w:t>
      </w:r>
    </w:p>
    <w:p w:rsidR="00102172" w:rsidRDefault="00A146CD" w:rsidP="00A146CD">
      <w:pPr>
        <w:autoSpaceDE w:val="0"/>
        <w:autoSpaceDN w:val="0"/>
        <w:adjustRightInd w:val="0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>As an answer to the action mentioned in §7 of the “</w:t>
      </w:r>
      <w:r w:rsidRPr="00A146CD">
        <w:rPr>
          <w:sz w:val="23"/>
          <w:szCs w:val="23"/>
          <w:lang w:val="en-GB"/>
        </w:rPr>
        <w:t>Record of Decisions Taken at the Fou</w:t>
      </w:r>
      <w:r w:rsidRPr="00A146CD">
        <w:rPr>
          <w:rFonts w:hint="eastAsia"/>
          <w:sz w:val="23"/>
          <w:szCs w:val="23"/>
          <w:lang w:val="en-GB"/>
        </w:rPr>
        <w:t>rteen</w:t>
      </w:r>
      <w:r w:rsidRPr="00A146CD">
        <w:rPr>
          <w:sz w:val="23"/>
          <w:szCs w:val="23"/>
          <w:lang w:val="en-GB"/>
        </w:rPr>
        <w:t>th</w:t>
      </w:r>
      <w:r w:rsidRPr="00A146CD">
        <w:rPr>
          <w:rFonts w:hint="eastAsia"/>
          <w:sz w:val="23"/>
          <w:szCs w:val="23"/>
          <w:lang w:val="en-GB"/>
        </w:rPr>
        <w:t xml:space="preserve"> </w:t>
      </w:r>
      <w:r w:rsidRPr="00A146CD">
        <w:rPr>
          <w:sz w:val="23"/>
          <w:szCs w:val="23"/>
          <w:lang w:val="en-GB"/>
        </w:rPr>
        <w:t>Resolution 609 (Rev. WRC-07) Consultation Meeting</w:t>
      </w:r>
      <w:r>
        <w:rPr>
          <w:sz w:val="23"/>
          <w:szCs w:val="23"/>
          <w:lang w:val="en-GB"/>
        </w:rPr>
        <w:t xml:space="preserve">”, India provides an updated </w:t>
      </w:r>
      <w:proofErr w:type="spellStart"/>
      <w:r>
        <w:rPr>
          <w:sz w:val="23"/>
          <w:szCs w:val="23"/>
          <w:lang w:val="en-GB"/>
        </w:rPr>
        <w:t>epfd</w:t>
      </w:r>
      <w:proofErr w:type="spellEnd"/>
      <w:r>
        <w:rPr>
          <w:sz w:val="23"/>
          <w:szCs w:val="23"/>
          <w:lang w:val="en-GB"/>
        </w:rPr>
        <w:t xml:space="preserve"> matrix for INSAT-NAVR-GS/INSAT-NAV-GS17 satellite networks.</w:t>
      </w:r>
    </w:p>
    <w:p w:rsidR="00102172" w:rsidRPr="00102172" w:rsidRDefault="00102172" w:rsidP="00A146CD">
      <w:pPr>
        <w:tabs>
          <w:tab w:val="left" w:pos="2724"/>
        </w:tabs>
        <w:autoSpaceDE w:val="0"/>
        <w:autoSpaceDN w:val="0"/>
        <w:adjustRightInd w:val="0"/>
        <w:rPr>
          <w:sz w:val="23"/>
          <w:szCs w:val="23"/>
          <w:lang w:val="en-GB"/>
        </w:rPr>
      </w:pPr>
    </w:p>
    <w:p w:rsidR="005F7E18" w:rsidRPr="00102172" w:rsidRDefault="005F7E18" w:rsidP="00102172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102172">
        <w:rPr>
          <w:sz w:val="23"/>
          <w:szCs w:val="23"/>
          <w:lang w:val="en-GB"/>
        </w:rPr>
        <w:t xml:space="preserve">Table 1 below contains the list of systems that </w:t>
      </w:r>
      <w:r w:rsidR="00102172">
        <w:rPr>
          <w:sz w:val="23"/>
          <w:szCs w:val="23"/>
          <w:lang w:val="en-GB"/>
        </w:rPr>
        <w:t xml:space="preserve">are </w:t>
      </w:r>
      <w:r w:rsidR="005A4639">
        <w:rPr>
          <w:sz w:val="23"/>
          <w:szCs w:val="23"/>
          <w:lang w:val="en-GB"/>
        </w:rPr>
        <w:t xml:space="preserve">considered by Galileo in the framework of the aggregate </w:t>
      </w:r>
      <w:proofErr w:type="spellStart"/>
      <w:r w:rsidR="005A4639">
        <w:rPr>
          <w:sz w:val="23"/>
          <w:szCs w:val="23"/>
          <w:lang w:val="en-GB"/>
        </w:rPr>
        <w:t>epfd</w:t>
      </w:r>
      <w:proofErr w:type="spellEnd"/>
      <w:r w:rsidR="005A4639">
        <w:rPr>
          <w:sz w:val="23"/>
          <w:szCs w:val="23"/>
          <w:lang w:val="en-GB"/>
        </w:rPr>
        <w:t xml:space="preserve"> calculations performed in preparation to the </w:t>
      </w:r>
      <w:r w:rsidR="00A146CD">
        <w:rPr>
          <w:color w:val="000000"/>
          <w:lang w:val="en-GB"/>
        </w:rPr>
        <w:t>Fif</w:t>
      </w:r>
      <w:r w:rsidR="005A4639">
        <w:rPr>
          <w:color w:val="000000"/>
          <w:lang w:val="en-GB"/>
        </w:rPr>
        <w:t>teenth</w:t>
      </w:r>
      <w:r w:rsidR="005A4639" w:rsidRPr="00440381">
        <w:rPr>
          <w:color w:val="000000"/>
          <w:lang w:val="en-GB"/>
        </w:rPr>
        <w:t xml:space="preserve"> Resolution 609 Consultation Meeting</w:t>
      </w:r>
      <w:r w:rsidR="007A0A77" w:rsidRPr="00102172">
        <w:rPr>
          <w:sz w:val="23"/>
          <w:szCs w:val="23"/>
          <w:lang w:val="en-GB"/>
        </w:rPr>
        <w:t>.</w:t>
      </w:r>
    </w:p>
    <w:p w:rsidR="005F7E18" w:rsidRDefault="005F7E18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tbl>
      <w:tblPr>
        <w:tblW w:w="0" w:type="auto"/>
        <w:jc w:val="center"/>
        <w:tblBorders>
          <w:top w:val="single" w:sz="12" w:space="0" w:color="333333"/>
          <w:left w:val="single" w:sz="12" w:space="0" w:color="333333"/>
          <w:bottom w:val="single" w:sz="12" w:space="0" w:color="333333"/>
          <w:right w:val="single" w:sz="12" w:space="0" w:color="333333"/>
          <w:insideH w:val="single" w:sz="6" w:space="0" w:color="333333"/>
          <w:insideV w:val="single" w:sz="6" w:space="0" w:color="333333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376"/>
        <w:gridCol w:w="1262"/>
        <w:gridCol w:w="1326"/>
        <w:gridCol w:w="2652"/>
      </w:tblGrid>
      <w:tr w:rsidR="00950AF4" w:rsidTr="007A493A">
        <w:trPr>
          <w:trHeight w:val="300"/>
          <w:tblHeader/>
          <w:jc w:val="center"/>
        </w:trPr>
        <w:tc>
          <w:tcPr>
            <w:tcW w:w="397" w:type="dxa"/>
            <w:tcBorders>
              <w:top w:val="single" w:sz="12" w:space="0" w:color="333333"/>
              <w:bottom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F7E18" w:rsidRDefault="00950AF4" w:rsidP="009B2010">
            <w:pPr>
              <w:keepNext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</w:t>
            </w:r>
            <w:r w:rsidR="005F7E18">
              <w:rPr>
                <w:b/>
                <w:bCs/>
                <w:sz w:val="18"/>
                <w:szCs w:val="18"/>
                <w:lang w:val="en-GB"/>
              </w:rPr>
              <w:t>°</w:t>
            </w:r>
          </w:p>
        </w:tc>
        <w:tc>
          <w:tcPr>
            <w:tcW w:w="3376" w:type="dxa"/>
            <w:tcBorders>
              <w:top w:val="single" w:sz="12" w:space="0" w:color="333333"/>
              <w:bottom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F7E18" w:rsidRDefault="005F7E18" w:rsidP="009B2010">
            <w:pPr>
              <w:keepNext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RNSS system name</w:t>
            </w:r>
          </w:p>
        </w:tc>
        <w:tc>
          <w:tcPr>
            <w:tcW w:w="1262" w:type="dxa"/>
            <w:tcBorders>
              <w:top w:val="single" w:sz="12" w:space="0" w:color="333333"/>
              <w:bottom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F7E18" w:rsidRDefault="005F7E18" w:rsidP="009B2010">
            <w:pPr>
              <w:keepNext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Administration</w:t>
            </w:r>
          </w:p>
        </w:tc>
        <w:tc>
          <w:tcPr>
            <w:tcW w:w="1326" w:type="dxa"/>
            <w:tcBorders>
              <w:top w:val="single" w:sz="12" w:space="0" w:color="333333"/>
              <w:bottom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F7E18" w:rsidRDefault="005F7E18" w:rsidP="009B2010">
            <w:pPr>
              <w:keepNext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Orbital Position</w:t>
            </w:r>
          </w:p>
        </w:tc>
        <w:tc>
          <w:tcPr>
            <w:tcW w:w="2652" w:type="dxa"/>
            <w:tcBorders>
              <w:top w:val="single" w:sz="12" w:space="0" w:color="333333"/>
              <w:bottom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F7E18" w:rsidRDefault="005F7E18" w:rsidP="009B2010">
            <w:pPr>
              <w:keepNext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Note</w:t>
            </w:r>
          </w:p>
        </w:tc>
      </w:tr>
      <w:tr w:rsidR="00950AF4" w:rsidRPr="00A27D51" w:rsidTr="00DF7BB1">
        <w:trPr>
          <w:trHeight w:val="199"/>
          <w:jc w:val="center"/>
        </w:trPr>
        <w:tc>
          <w:tcPr>
            <w:tcW w:w="397" w:type="dxa"/>
            <w:tcBorders>
              <w:top w:val="single" w:sz="12" w:space="0" w:color="333333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</w:t>
            </w:r>
          </w:p>
        </w:tc>
        <w:tc>
          <w:tcPr>
            <w:tcW w:w="3376" w:type="dxa"/>
            <w:tcBorders>
              <w:top w:val="single" w:sz="12" w:space="0" w:color="333333"/>
            </w:tcBorders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MSATNAV-2</w:t>
            </w:r>
          </w:p>
        </w:tc>
        <w:tc>
          <w:tcPr>
            <w:tcW w:w="1262" w:type="dxa"/>
            <w:tcBorders>
              <w:top w:val="single" w:sz="12" w:space="0" w:color="333333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20"/>
                <w:szCs w:val="20"/>
                <w:lang w:val="en-GB"/>
              </w:rPr>
            </w:pPr>
            <w:r w:rsidRPr="00A27D51">
              <w:rPr>
                <w:sz w:val="20"/>
                <w:szCs w:val="20"/>
                <w:lang w:val="en-GB"/>
              </w:rPr>
              <w:t>F/GLS</w:t>
            </w:r>
          </w:p>
        </w:tc>
        <w:tc>
          <w:tcPr>
            <w:tcW w:w="1326" w:type="dxa"/>
            <w:tcBorders>
              <w:top w:val="single" w:sz="12" w:space="0" w:color="333333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Borders>
              <w:top w:val="single" w:sz="12" w:space="0" w:color="333333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950AF4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NAVSTAR GPS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USA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50AF4" w:rsidRPr="00A27D51" w:rsidRDefault="00950AF4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BD059D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D059D" w:rsidRPr="00A27D51" w:rsidRDefault="00BD059D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BD059D" w:rsidRPr="00A27D51" w:rsidRDefault="00BD059D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GLONASS-M FDMA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D059D" w:rsidRPr="00A27D51" w:rsidRDefault="00BD059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RUS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D059D" w:rsidRPr="00A27D51" w:rsidRDefault="00BD059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BD059D" w:rsidRPr="00A27D51" w:rsidRDefault="00BD059D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44038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GLONASS-M CDMA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RUS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44038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5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 MEO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44038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COMPASS-MEO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44038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COMPASS-IGSO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44038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COMPASS-IGSO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40381" w:rsidRPr="00A27D51" w:rsidRDefault="0044038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294C5A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94C5A" w:rsidRPr="00A27D51" w:rsidRDefault="008C194C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294C5A" w:rsidRPr="00A27D51" w:rsidRDefault="00294C5A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N-SAT-HEO2/QZSS-1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94C5A" w:rsidRPr="00A27D51" w:rsidRDefault="00294C5A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J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94C5A" w:rsidRPr="00A27D51" w:rsidRDefault="00294C5A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94C5A" w:rsidRPr="00A27D51" w:rsidRDefault="00294C5A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8C194C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C194C" w:rsidRPr="00A27D51" w:rsidRDefault="008C194C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10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8C194C" w:rsidRPr="00A27D51" w:rsidRDefault="008C194C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sv-SE"/>
              </w:rPr>
            </w:pPr>
            <w:r w:rsidRPr="00A27D51">
              <w:rPr>
                <w:sz w:val="18"/>
                <w:szCs w:val="18"/>
                <w:lang w:val="sv-SE"/>
              </w:rPr>
              <w:t>INSAT-NAV</w:t>
            </w:r>
            <w:r w:rsidR="00DF7BB1">
              <w:rPr>
                <w:sz w:val="18"/>
                <w:szCs w:val="18"/>
                <w:lang w:val="sv-SE"/>
              </w:rPr>
              <w:t>R</w:t>
            </w:r>
            <w:r w:rsidRPr="00A27D51">
              <w:rPr>
                <w:sz w:val="18"/>
                <w:szCs w:val="18"/>
                <w:lang w:val="sv-SE"/>
              </w:rPr>
              <w:t>-GS/INSAT-NAV-</w:t>
            </w:r>
            <w:r w:rsidR="00A146CD">
              <w:rPr>
                <w:sz w:val="18"/>
                <w:szCs w:val="18"/>
                <w:lang w:val="sv-SE"/>
              </w:rPr>
              <w:t>GS17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C194C" w:rsidRPr="00A27D51" w:rsidRDefault="008C194C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C194C" w:rsidRPr="00A27D51" w:rsidRDefault="008C194C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NGSO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C194C" w:rsidRPr="00A146CD" w:rsidRDefault="00A146CD" w:rsidP="007A493A">
            <w:pPr>
              <w:jc w:val="center"/>
              <w:rPr>
                <w:b/>
              </w:rPr>
            </w:pPr>
            <w:r w:rsidRPr="00A146CD">
              <w:rPr>
                <w:b/>
                <w:sz w:val="18"/>
                <w:szCs w:val="18"/>
                <w:highlight w:val="yellow"/>
                <w:lang w:val="en-GB"/>
              </w:rPr>
              <w:t>Updated</w:t>
            </w:r>
          </w:p>
        </w:tc>
      </w:tr>
      <w:tr w:rsidR="00AA513F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11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LM-RPS-107.3W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USA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-107.3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A513F" w:rsidRPr="00A27D51" w:rsidRDefault="00AA513F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A513F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12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LM-RPS-133W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USA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A513F" w:rsidRPr="00A27D51" w:rsidRDefault="00AA513F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-133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A513F" w:rsidRPr="00A27D51" w:rsidRDefault="00AA513F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13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it-IT"/>
              </w:rPr>
            </w:pPr>
            <w:r w:rsidRPr="00A27D51">
              <w:rPr>
                <w:sz w:val="18"/>
                <w:szCs w:val="18"/>
                <w:lang w:val="it-IT"/>
              </w:rPr>
              <w:t>INMARSAT-4 </w:t>
            </w:r>
            <w:proofErr w:type="gramStart"/>
            <w:r w:rsidRPr="00A27D51">
              <w:rPr>
                <w:sz w:val="18"/>
                <w:szCs w:val="18"/>
                <w:lang w:val="it-IT"/>
              </w:rPr>
              <w:t>143.5E</w:t>
            </w:r>
            <w:proofErr w:type="gramEnd"/>
            <w:r w:rsidRPr="00A27D51">
              <w:rPr>
                <w:sz w:val="18"/>
                <w:szCs w:val="18"/>
                <w:lang w:val="it-IT"/>
              </w:rPr>
              <w:t>/-4A 143.5E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143.5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7D51" w:rsidRPr="00A27D51" w:rsidRDefault="00A27D51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14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it-IT"/>
              </w:rPr>
            </w:pPr>
            <w:r w:rsidRPr="00A27D51">
              <w:rPr>
                <w:sz w:val="18"/>
                <w:szCs w:val="18"/>
                <w:lang w:val="it-IT"/>
              </w:rPr>
              <w:t>INMARSAT-4 98W/-4A 98W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-98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7D51" w:rsidRPr="00A27D51" w:rsidRDefault="00A27D51" w:rsidP="007A493A">
            <w:pPr>
              <w:jc w:val="center"/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15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it-IT"/>
              </w:rPr>
            </w:pPr>
            <w:proofErr w:type="gramStart"/>
            <w:r w:rsidRPr="00A27D51">
              <w:rPr>
                <w:sz w:val="18"/>
                <w:szCs w:val="18"/>
                <w:lang w:val="it-IT"/>
              </w:rPr>
              <w:t>INMARSAT-GSO-2N</w:t>
            </w:r>
            <w:proofErr w:type="gramEnd"/>
            <w:r w:rsidRPr="00A27D51">
              <w:rPr>
                <w:sz w:val="18"/>
                <w:szCs w:val="18"/>
                <w:lang w:val="it-IT"/>
              </w:rPr>
              <w:t>/-4B 64E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64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16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COMPASS-58.75E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58.75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17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COMPASS-58.75E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58.75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18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COMPASS-80E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80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COMPASS-80E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80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20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COMPASS-110.5E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110.5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21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COMPASS-110.5E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110.5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lastRenderedPageBreak/>
              <w:t>22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COMPASS-140E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140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23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COMPASS-140E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140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24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COMPASS-160E Regional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160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25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COMPASS-160E Global signal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160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26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it-IT"/>
              </w:rPr>
            </w:pPr>
            <w:proofErr w:type="gramStart"/>
            <w:r w:rsidRPr="00A27D51">
              <w:rPr>
                <w:sz w:val="18"/>
                <w:szCs w:val="18"/>
                <w:lang w:val="it-IT"/>
              </w:rPr>
              <w:t>COMPASS-B-84E</w:t>
            </w:r>
            <w:proofErr w:type="gramEnd"/>
            <w:r w:rsidRPr="00A27D51">
              <w:rPr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A27D51">
              <w:rPr>
                <w:sz w:val="18"/>
                <w:szCs w:val="18"/>
                <w:lang w:val="it-IT"/>
              </w:rPr>
              <w:t>Regional</w:t>
            </w:r>
            <w:proofErr w:type="spellEnd"/>
            <w:r w:rsidRPr="00A27D51">
              <w:rPr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A27D51">
              <w:rPr>
                <w:sz w:val="18"/>
                <w:szCs w:val="18"/>
                <w:lang w:val="it-IT"/>
              </w:rPr>
              <w:t>signal</w:t>
            </w:r>
            <w:proofErr w:type="spellEnd"/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84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27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it-IT"/>
              </w:rPr>
            </w:pPr>
            <w:proofErr w:type="gramStart"/>
            <w:r w:rsidRPr="00A27D51">
              <w:rPr>
                <w:sz w:val="18"/>
                <w:szCs w:val="18"/>
                <w:lang w:val="it-IT"/>
              </w:rPr>
              <w:t>COMPASS-B-144</w:t>
            </w:r>
            <w:proofErr w:type="gramEnd"/>
            <w:r w:rsidRPr="00A27D51">
              <w:rPr>
                <w:sz w:val="18"/>
                <w:szCs w:val="18"/>
                <w:lang w:val="it-IT"/>
              </w:rPr>
              <w:t xml:space="preserve">.5E </w:t>
            </w:r>
            <w:proofErr w:type="spellStart"/>
            <w:r w:rsidRPr="00A27D51">
              <w:rPr>
                <w:sz w:val="18"/>
                <w:szCs w:val="18"/>
                <w:lang w:val="it-IT"/>
              </w:rPr>
              <w:t>Regional</w:t>
            </w:r>
            <w:proofErr w:type="spellEnd"/>
            <w:r w:rsidRPr="00A27D51">
              <w:rPr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A27D51">
              <w:rPr>
                <w:sz w:val="18"/>
                <w:szCs w:val="18"/>
                <w:lang w:val="it-IT"/>
              </w:rPr>
              <w:t>signal</w:t>
            </w:r>
            <w:proofErr w:type="spellEnd"/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CHN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144.5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28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INSAT-NAV</w:t>
            </w:r>
            <w:r w:rsidR="00DF7BB1">
              <w:rPr>
                <w:sz w:val="18"/>
                <w:szCs w:val="18"/>
                <w:lang w:val="en-GB"/>
              </w:rPr>
              <w:t>R</w:t>
            </w:r>
            <w:r w:rsidRPr="00A27D51">
              <w:rPr>
                <w:sz w:val="18"/>
                <w:szCs w:val="18"/>
                <w:lang w:val="en-GB"/>
              </w:rPr>
              <w:t>(32.5) (IRNSS)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32.5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29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INSAT-NAV</w:t>
            </w:r>
            <w:r w:rsidR="00DF7BB1">
              <w:rPr>
                <w:sz w:val="18"/>
                <w:szCs w:val="18"/>
                <w:lang w:val="en-GB"/>
              </w:rPr>
              <w:t>R</w:t>
            </w:r>
            <w:r w:rsidRPr="00A27D51">
              <w:rPr>
                <w:sz w:val="18"/>
                <w:szCs w:val="18"/>
                <w:lang w:val="en-GB"/>
              </w:rPr>
              <w:t>(83) (IRNSS)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83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146CD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146C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30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sz w:val="18"/>
                <w:szCs w:val="18"/>
                <w:lang w:val="en-GB"/>
              </w:rPr>
              <w:t>INSAT-NAVR(129.5) (IRNSS)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sz w:val="18"/>
                <w:szCs w:val="18"/>
                <w:lang w:val="en-GB"/>
              </w:rPr>
              <w:t>1</w:t>
            </w:r>
            <w:r>
              <w:rPr>
                <w:sz w:val="18"/>
                <w:szCs w:val="18"/>
                <w:lang w:val="en-GB"/>
              </w:rPr>
              <w:t>29</w:t>
            </w:r>
            <w:r w:rsidRPr="00A146CD">
              <w:rPr>
                <w:sz w:val="18"/>
                <w:szCs w:val="18"/>
                <w:lang w:val="en-GB"/>
              </w:rPr>
              <w:t>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27D51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31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INSAT-NAV(55) (GAGAN)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55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32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INSAT-NAV</w:t>
            </w:r>
            <w:r w:rsidR="00DF7BB1">
              <w:rPr>
                <w:sz w:val="18"/>
                <w:szCs w:val="18"/>
                <w:lang w:val="en-GB"/>
              </w:rPr>
              <w:t>R</w:t>
            </w:r>
            <w:r w:rsidRPr="00A27D51">
              <w:rPr>
                <w:sz w:val="18"/>
                <w:szCs w:val="18"/>
                <w:lang w:val="en-GB"/>
              </w:rPr>
              <w:t>(83) (GAGAN)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IND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83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33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LUX-G6-2-E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LUX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34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LUX-G7-9-E2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LUX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31.5E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35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QZSS-GS4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J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127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36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QZSS-GS3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J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123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37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RAGGIANA-18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PNG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-117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27D51" w:rsidRPr="00A27D51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27D5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38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ALCOMSAT-24.8W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ALG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rFonts w:eastAsia="Arial Unicode MS"/>
                <w:sz w:val="18"/>
                <w:szCs w:val="18"/>
                <w:lang w:val="en-GB"/>
              </w:rPr>
              <w:t>-24.8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D51" w:rsidRPr="00A27D51" w:rsidRDefault="00A27D51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146CD" w:rsidRPr="00A146CD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146C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39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NIGCOMSAT-1R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NIG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42.5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27D51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  <w:tr w:rsidR="00A146CD" w:rsidTr="00DF7BB1">
        <w:trPr>
          <w:trHeight w:val="199"/>
          <w:jc w:val="center"/>
        </w:trPr>
        <w:tc>
          <w:tcPr>
            <w:tcW w:w="39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A146C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40</w:t>
            </w:r>
          </w:p>
        </w:tc>
        <w:tc>
          <w:tcPr>
            <w:tcW w:w="3376" w:type="dxa"/>
            <w:noWrap/>
            <w:tcMar>
              <w:top w:w="13" w:type="dxa"/>
              <w:left w:w="150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ind w:firstLineChars="100" w:firstLine="180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LUX-G9-38-A</w:t>
            </w:r>
          </w:p>
        </w:tc>
        <w:tc>
          <w:tcPr>
            <w:tcW w:w="1262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LUX</w:t>
            </w:r>
          </w:p>
        </w:tc>
        <w:tc>
          <w:tcPr>
            <w:tcW w:w="1326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146CD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146CD">
              <w:rPr>
                <w:rFonts w:eastAsia="Arial Unicode MS"/>
                <w:sz w:val="18"/>
                <w:szCs w:val="18"/>
                <w:lang w:val="en-GB"/>
              </w:rPr>
              <w:t>-129</w:t>
            </w:r>
          </w:p>
        </w:tc>
        <w:tc>
          <w:tcPr>
            <w:tcW w:w="2652" w:type="dx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146CD" w:rsidRPr="00A27D51" w:rsidRDefault="00A146CD" w:rsidP="007A493A">
            <w:pPr>
              <w:jc w:val="center"/>
              <w:rPr>
                <w:rFonts w:eastAsia="Arial Unicode MS"/>
                <w:sz w:val="18"/>
                <w:szCs w:val="18"/>
                <w:lang w:val="en-GB"/>
              </w:rPr>
            </w:pPr>
            <w:r w:rsidRPr="00A27D51">
              <w:rPr>
                <w:sz w:val="18"/>
                <w:szCs w:val="18"/>
                <w:lang w:val="en-GB"/>
              </w:rPr>
              <w:t>Confirmed</w:t>
            </w:r>
          </w:p>
        </w:tc>
      </w:tr>
    </w:tbl>
    <w:p w:rsidR="005F7E18" w:rsidRDefault="005F7E18" w:rsidP="008D5FC1">
      <w:pPr>
        <w:keepNext/>
        <w:autoSpaceDE w:val="0"/>
        <w:autoSpaceDN w:val="0"/>
        <w:adjustRightInd w:val="0"/>
        <w:spacing w:before="120" w:after="120"/>
        <w:jc w:val="center"/>
        <w:rPr>
          <w:sz w:val="20"/>
          <w:lang w:val="en-GB"/>
        </w:rPr>
      </w:pPr>
      <w:r>
        <w:rPr>
          <w:sz w:val="23"/>
          <w:szCs w:val="23"/>
          <w:lang w:val="en-GB"/>
        </w:rPr>
        <w:t xml:space="preserve">Table 1 - </w:t>
      </w:r>
      <w:r>
        <w:rPr>
          <w:rFonts w:hint="eastAsia"/>
          <w:sz w:val="23"/>
          <w:szCs w:val="23"/>
          <w:lang w:val="en-GB"/>
        </w:rPr>
        <w:t>RNSS systems</w:t>
      </w:r>
      <w:r>
        <w:rPr>
          <w:sz w:val="23"/>
          <w:szCs w:val="23"/>
          <w:lang w:val="en-GB"/>
        </w:rPr>
        <w:t xml:space="preserve"> </w:t>
      </w:r>
      <w:r w:rsidR="00DA5B51">
        <w:rPr>
          <w:sz w:val="23"/>
          <w:szCs w:val="23"/>
          <w:lang w:val="en-GB"/>
        </w:rPr>
        <w:t>considered at the 1</w:t>
      </w:r>
      <w:r w:rsidR="00A146CD">
        <w:rPr>
          <w:sz w:val="23"/>
          <w:szCs w:val="23"/>
          <w:lang w:val="en-GB"/>
        </w:rPr>
        <w:t>5</w:t>
      </w:r>
      <w:r w:rsidR="00DA5B51">
        <w:rPr>
          <w:sz w:val="23"/>
          <w:szCs w:val="23"/>
          <w:lang w:val="en-GB"/>
        </w:rPr>
        <w:t>th</w:t>
      </w:r>
      <w:r w:rsidR="002A0058">
        <w:rPr>
          <w:sz w:val="23"/>
          <w:szCs w:val="23"/>
          <w:lang w:val="en-GB"/>
        </w:rPr>
        <w:t xml:space="preserve"> Consultation Meeting</w:t>
      </w:r>
    </w:p>
    <w:p w:rsidR="00B44D5D" w:rsidRDefault="00B44D5D">
      <w:pPr>
        <w:rPr>
          <w:sz w:val="23"/>
          <w:lang w:val="en-GB"/>
        </w:rPr>
      </w:pPr>
    </w:p>
    <w:p w:rsidR="005F7E18" w:rsidRPr="00A13B6B" w:rsidRDefault="00CA472F" w:rsidP="00A13B6B">
      <w:pPr>
        <w:autoSpaceDE w:val="0"/>
        <w:autoSpaceDN w:val="0"/>
        <w:adjustRightInd w:val="0"/>
        <w:spacing w:before="120" w:after="120"/>
        <w:rPr>
          <w:b/>
          <w:bCs/>
          <w:lang w:val="en-GB"/>
        </w:rPr>
      </w:pPr>
      <w:r>
        <w:rPr>
          <w:b/>
          <w:bCs/>
          <w:lang w:val="en-GB"/>
        </w:rPr>
        <w:t>I</w:t>
      </w:r>
      <w:r w:rsidR="00A13B6B">
        <w:rPr>
          <w:b/>
          <w:bCs/>
          <w:lang w:val="en-GB"/>
        </w:rPr>
        <w:t>I</w:t>
      </w:r>
      <w:r w:rsidR="005F7E18" w:rsidRPr="00A13B6B">
        <w:rPr>
          <w:b/>
          <w:bCs/>
          <w:lang w:val="en-GB"/>
        </w:rPr>
        <w:t xml:space="preserve"> Results of </w:t>
      </w:r>
      <w:r w:rsidR="001F69F0">
        <w:rPr>
          <w:b/>
          <w:bCs/>
          <w:lang w:val="en-GB"/>
        </w:rPr>
        <w:t xml:space="preserve">maximum </w:t>
      </w:r>
      <w:r w:rsidR="005F7E18" w:rsidRPr="00A13B6B">
        <w:rPr>
          <w:b/>
          <w:bCs/>
          <w:lang w:val="en-GB"/>
        </w:rPr>
        <w:t xml:space="preserve">aggregate </w:t>
      </w:r>
      <w:proofErr w:type="spellStart"/>
      <w:r w:rsidR="005F7E18" w:rsidRPr="00A13B6B">
        <w:rPr>
          <w:b/>
          <w:bCs/>
          <w:lang w:val="en-GB"/>
        </w:rPr>
        <w:t>epfd</w:t>
      </w:r>
      <w:proofErr w:type="spellEnd"/>
      <w:r w:rsidR="005F7E18" w:rsidRPr="00A13B6B">
        <w:rPr>
          <w:b/>
          <w:bCs/>
          <w:lang w:val="en-GB"/>
        </w:rPr>
        <w:t xml:space="preserve"> calculation</w:t>
      </w:r>
      <w:r w:rsidR="00BB3748" w:rsidRPr="00A13B6B">
        <w:rPr>
          <w:b/>
          <w:bCs/>
          <w:lang w:val="en-GB"/>
        </w:rPr>
        <w:t>s</w:t>
      </w:r>
    </w:p>
    <w:p w:rsidR="006E6B87" w:rsidRDefault="006E6B87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p w:rsidR="0039659F" w:rsidRPr="00EC31CF" w:rsidRDefault="005F7E18" w:rsidP="00A146CD">
      <w:pPr>
        <w:autoSpaceDE w:val="0"/>
        <w:autoSpaceDN w:val="0"/>
        <w:adjustRightInd w:val="0"/>
        <w:spacing w:after="60"/>
        <w:rPr>
          <w:b/>
          <w:sz w:val="23"/>
          <w:szCs w:val="23"/>
          <w:lang w:val="en-GB"/>
        </w:rPr>
      </w:pPr>
      <w:r w:rsidRPr="00A46835">
        <w:rPr>
          <w:sz w:val="23"/>
          <w:szCs w:val="23"/>
          <w:lang w:val="en-GB"/>
        </w:rPr>
        <w:t xml:space="preserve">Galileo has carried out </w:t>
      </w:r>
      <w:r w:rsidR="00A146CD">
        <w:rPr>
          <w:sz w:val="23"/>
          <w:szCs w:val="23"/>
          <w:lang w:val="en-GB"/>
        </w:rPr>
        <w:t>the</w:t>
      </w:r>
      <w:r w:rsidR="0039659F" w:rsidRPr="00A46835">
        <w:rPr>
          <w:sz w:val="23"/>
          <w:szCs w:val="23"/>
          <w:lang w:val="en-GB"/>
        </w:rPr>
        <w:t xml:space="preserve"> calculation for</w:t>
      </w:r>
      <w:r w:rsidRPr="00A46835">
        <w:rPr>
          <w:sz w:val="23"/>
          <w:szCs w:val="23"/>
          <w:lang w:val="en-GB"/>
        </w:rPr>
        <w:t xml:space="preserve"> the </w:t>
      </w:r>
      <w:r w:rsidR="006E6B87">
        <w:rPr>
          <w:sz w:val="23"/>
          <w:szCs w:val="23"/>
          <w:lang w:val="en-GB"/>
        </w:rPr>
        <w:t xml:space="preserve">maximum </w:t>
      </w:r>
      <w:r w:rsidRPr="00A46835">
        <w:rPr>
          <w:sz w:val="23"/>
          <w:szCs w:val="23"/>
          <w:lang w:val="en-GB"/>
        </w:rPr>
        <w:t xml:space="preserve">aggregate </w:t>
      </w:r>
      <w:proofErr w:type="spellStart"/>
      <w:r w:rsidRPr="00A46835">
        <w:rPr>
          <w:sz w:val="23"/>
          <w:szCs w:val="23"/>
          <w:lang w:val="en-GB"/>
        </w:rPr>
        <w:t>epfd</w:t>
      </w:r>
      <w:proofErr w:type="spellEnd"/>
      <w:r w:rsidR="00A146CD">
        <w:rPr>
          <w:sz w:val="23"/>
          <w:szCs w:val="23"/>
          <w:lang w:val="en-GB"/>
        </w:rPr>
        <w:t xml:space="preserve"> </w:t>
      </w:r>
      <w:r w:rsidR="001F69F0" w:rsidRPr="000E2DBB">
        <w:rPr>
          <w:lang w:val="en-US"/>
        </w:rPr>
        <w:t>consider</w:t>
      </w:r>
      <w:r w:rsidR="00A146CD">
        <w:rPr>
          <w:lang w:val="en-US"/>
        </w:rPr>
        <w:t>ing</w:t>
      </w:r>
      <w:r w:rsidR="001F69F0" w:rsidRPr="000E2DBB">
        <w:rPr>
          <w:lang w:val="en-US"/>
        </w:rPr>
        <w:t xml:space="preserve"> all networks listed in Table 1</w:t>
      </w:r>
      <w:r w:rsidR="00A82DAB" w:rsidRPr="000E2DBB">
        <w:rPr>
          <w:sz w:val="23"/>
          <w:szCs w:val="23"/>
          <w:lang w:val="en-GB"/>
        </w:rPr>
        <w:t xml:space="preserve">. </w:t>
      </w:r>
    </w:p>
    <w:p w:rsidR="005F7E18" w:rsidRDefault="005F7E18">
      <w:pPr>
        <w:autoSpaceDE w:val="0"/>
        <w:autoSpaceDN w:val="0"/>
        <w:adjustRightInd w:val="0"/>
        <w:rPr>
          <w:sz w:val="23"/>
          <w:lang w:val="en-GB"/>
        </w:rPr>
      </w:pPr>
      <w:r>
        <w:rPr>
          <w:sz w:val="23"/>
          <w:szCs w:val="23"/>
          <w:lang w:val="en-GB"/>
        </w:rPr>
        <w:t xml:space="preserve">Results are given in Table 2 and in Figure </w:t>
      </w:r>
      <w:r w:rsidR="00A146CD">
        <w:rPr>
          <w:sz w:val="23"/>
          <w:szCs w:val="23"/>
          <w:lang w:val="en-GB"/>
        </w:rPr>
        <w:t>1</w:t>
      </w:r>
      <w:r>
        <w:rPr>
          <w:sz w:val="23"/>
          <w:szCs w:val="23"/>
          <w:lang w:val="en-GB"/>
        </w:rPr>
        <w:t xml:space="preserve">. The maximum aggregate </w:t>
      </w:r>
      <w:proofErr w:type="spellStart"/>
      <w:r>
        <w:rPr>
          <w:sz w:val="23"/>
          <w:szCs w:val="23"/>
          <w:lang w:val="en-GB"/>
        </w:rPr>
        <w:t>epfd</w:t>
      </w:r>
      <w:proofErr w:type="spellEnd"/>
      <w:r>
        <w:rPr>
          <w:sz w:val="23"/>
          <w:szCs w:val="23"/>
          <w:lang w:val="en-GB"/>
        </w:rPr>
        <w:t xml:space="preserve"> in the band 1164-1215 </w:t>
      </w:r>
      <w:r w:rsidRPr="000E2DBB">
        <w:rPr>
          <w:sz w:val="23"/>
          <w:szCs w:val="23"/>
          <w:lang w:val="en-GB"/>
        </w:rPr>
        <w:t>MHz is –12</w:t>
      </w:r>
      <w:r w:rsidR="00EC31CF" w:rsidRPr="000E2DBB">
        <w:rPr>
          <w:sz w:val="23"/>
          <w:szCs w:val="23"/>
          <w:lang w:val="en-GB"/>
        </w:rPr>
        <w:t>1</w:t>
      </w:r>
      <w:r w:rsidRPr="000E2DBB">
        <w:rPr>
          <w:sz w:val="23"/>
          <w:szCs w:val="23"/>
          <w:lang w:val="en-GB"/>
        </w:rPr>
        <w:t>.</w:t>
      </w:r>
      <w:r w:rsidR="00A146CD">
        <w:rPr>
          <w:sz w:val="23"/>
          <w:szCs w:val="23"/>
          <w:lang w:val="en-GB"/>
        </w:rPr>
        <w:t>898</w:t>
      </w:r>
      <w:r w:rsidRPr="000E2DBB">
        <w:rPr>
          <w:sz w:val="23"/>
          <w:szCs w:val="23"/>
          <w:lang w:val="en-GB"/>
        </w:rPr>
        <w:t xml:space="preserve"> </w:t>
      </w:r>
      <w:proofErr w:type="gramStart"/>
      <w:r w:rsidRPr="000E2DBB">
        <w:rPr>
          <w:sz w:val="23"/>
          <w:szCs w:val="23"/>
          <w:lang w:val="en-GB"/>
        </w:rPr>
        <w:t>dB</w:t>
      </w:r>
      <w:r w:rsidRPr="000E2DBB">
        <w:rPr>
          <w:sz w:val="23"/>
          <w:lang w:val="en-GB"/>
        </w:rPr>
        <w:t>(</w:t>
      </w:r>
      <w:proofErr w:type="gramEnd"/>
      <w:r w:rsidRPr="000E2DBB">
        <w:rPr>
          <w:sz w:val="23"/>
          <w:lang w:val="en-GB"/>
        </w:rPr>
        <w:t>W/m</w:t>
      </w:r>
      <w:r w:rsidRPr="000E2DBB">
        <w:rPr>
          <w:sz w:val="23"/>
          <w:vertAlign w:val="superscript"/>
          <w:lang w:val="en-GB"/>
        </w:rPr>
        <w:t>2</w:t>
      </w:r>
      <w:r w:rsidRPr="000E2DBB">
        <w:rPr>
          <w:sz w:val="23"/>
          <w:lang w:val="en-GB"/>
        </w:rPr>
        <w:t>·MHz)</w:t>
      </w:r>
      <w:r w:rsidRPr="000E2DBB">
        <w:rPr>
          <w:sz w:val="23"/>
          <w:szCs w:val="23"/>
          <w:lang w:val="en-GB"/>
        </w:rPr>
        <w:t xml:space="preserve">, i.e. </w:t>
      </w:r>
      <w:r w:rsidR="00473571" w:rsidRPr="000E2DBB">
        <w:rPr>
          <w:sz w:val="23"/>
          <w:szCs w:val="23"/>
          <w:lang w:val="en-GB"/>
        </w:rPr>
        <w:t>0</w:t>
      </w:r>
      <w:r w:rsidRPr="000E2DBB">
        <w:rPr>
          <w:sz w:val="23"/>
          <w:szCs w:val="23"/>
          <w:lang w:val="en-GB"/>
        </w:rPr>
        <w:t>.</w:t>
      </w:r>
      <w:r w:rsidR="00A146CD">
        <w:rPr>
          <w:sz w:val="23"/>
          <w:szCs w:val="23"/>
          <w:lang w:val="en-GB"/>
        </w:rPr>
        <w:t>398</w:t>
      </w:r>
      <w:r w:rsidRPr="000E2DBB">
        <w:rPr>
          <w:sz w:val="23"/>
          <w:szCs w:val="23"/>
          <w:lang w:val="en-GB"/>
        </w:rPr>
        <w:t xml:space="preserve"> dB below the Resolution 609 limit of –121.5</w:t>
      </w:r>
      <w:r>
        <w:rPr>
          <w:sz w:val="23"/>
          <w:szCs w:val="23"/>
          <w:lang w:val="en-GB"/>
        </w:rPr>
        <w:t xml:space="preserve"> dB</w:t>
      </w:r>
      <w:r>
        <w:rPr>
          <w:sz w:val="23"/>
          <w:lang w:val="en-GB"/>
        </w:rPr>
        <w:t>(W/m</w:t>
      </w:r>
      <w:r>
        <w:rPr>
          <w:sz w:val="23"/>
          <w:vertAlign w:val="superscript"/>
          <w:lang w:val="en-GB"/>
        </w:rPr>
        <w:t>2</w:t>
      </w:r>
      <w:r>
        <w:rPr>
          <w:sz w:val="23"/>
          <w:lang w:val="en-GB"/>
        </w:rPr>
        <w:t>·MHz).</w:t>
      </w:r>
      <w:r w:rsidR="008D1B25">
        <w:rPr>
          <w:sz w:val="23"/>
          <w:lang w:val="en-GB"/>
        </w:rPr>
        <w:t xml:space="preserve"> </w:t>
      </w:r>
    </w:p>
    <w:p w:rsidR="008D1B25" w:rsidRDefault="008D1B25" w:rsidP="00D1586D">
      <w:pPr>
        <w:autoSpaceDE w:val="0"/>
        <w:autoSpaceDN w:val="0"/>
        <w:adjustRightInd w:val="0"/>
        <w:spacing w:after="120"/>
        <w:rPr>
          <w:sz w:val="23"/>
          <w:szCs w:val="23"/>
          <w:lang w:val="en-GB"/>
        </w:rPr>
      </w:pPr>
    </w:p>
    <w:tbl>
      <w:tblPr>
        <w:tblW w:w="10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1404"/>
        <w:gridCol w:w="1252"/>
        <w:gridCol w:w="1560"/>
        <w:gridCol w:w="1227"/>
        <w:gridCol w:w="1440"/>
        <w:gridCol w:w="1260"/>
        <w:gridCol w:w="1417"/>
      </w:tblGrid>
      <w:tr w:rsidR="005F7E18" w:rsidRPr="008134BB">
        <w:trPr>
          <w:jc w:val="center"/>
        </w:trPr>
        <w:tc>
          <w:tcPr>
            <w:tcW w:w="1128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proofErr w:type="spellStart"/>
            <w:r>
              <w:rPr>
                <w:b/>
                <w:bCs/>
                <w:sz w:val="16"/>
                <w:lang w:val="en-GB"/>
              </w:rPr>
              <w:t>Center</w:t>
            </w:r>
            <w:proofErr w:type="spellEnd"/>
            <w:r>
              <w:rPr>
                <w:b/>
                <w:bCs/>
                <w:sz w:val="16"/>
                <w:lang w:val="en-GB"/>
              </w:rPr>
              <w:t xml:space="preserve"> Frequency</w:t>
            </w:r>
            <w:r>
              <w:rPr>
                <w:b/>
                <w:bCs/>
                <w:sz w:val="16"/>
                <w:lang w:val="en-GB"/>
              </w:rPr>
              <w:br/>
              <w:t>(MHz)</w:t>
            </w:r>
          </w:p>
        </w:tc>
        <w:tc>
          <w:tcPr>
            <w:tcW w:w="1404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szCs w:val="20"/>
                <w:lang w:val="en-GB"/>
              </w:rPr>
            </w:pPr>
            <w:r>
              <w:rPr>
                <w:b/>
                <w:bCs/>
                <w:sz w:val="16"/>
                <w:szCs w:val="20"/>
                <w:lang w:val="en-GB"/>
              </w:rPr>
              <w:t xml:space="preserve">Max RNSS    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Agg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epfd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GB"/>
              </w:rPr>
              <w:t>(dB(W/m</w:t>
            </w:r>
            <w:r>
              <w:rPr>
                <w:b/>
                <w:bCs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b/>
                <w:bCs/>
                <w:sz w:val="16"/>
                <w:szCs w:val="16"/>
                <w:lang w:val="en-GB"/>
              </w:rPr>
              <w:t>/MHz))</w:t>
            </w:r>
          </w:p>
        </w:tc>
        <w:tc>
          <w:tcPr>
            <w:tcW w:w="1252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proofErr w:type="spellStart"/>
            <w:r>
              <w:rPr>
                <w:b/>
                <w:bCs/>
                <w:sz w:val="16"/>
                <w:lang w:val="en-GB"/>
              </w:rPr>
              <w:t>Center</w:t>
            </w:r>
            <w:proofErr w:type="spellEnd"/>
            <w:r>
              <w:rPr>
                <w:b/>
                <w:bCs/>
                <w:sz w:val="16"/>
                <w:lang w:val="en-GB"/>
              </w:rPr>
              <w:t xml:space="preserve"> Frequency</w:t>
            </w:r>
            <w:r>
              <w:rPr>
                <w:b/>
                <w:bCs/>
                <w:sz w:val="16"/>
                <w:lang w:val="en-GB"/>
              </w:rPr>
              <w:br/>
              <w:t>(MHz)</w:t>
            </w:r>
          </w:p>
        </w:tc>
        <w:tc>
          <w:tcPr>
            <w:tcW w:w="1560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r>
              <w:rPr>
                <w:b/>
                <w:bCs/>
                <w:sz w:val="16"/>
                <w:szCs w:val="20"/>
                <w:lang w:val="en-GB"/>
              </w:rPr>
              <w:t xml:space="preserve">Max RNSS       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Agg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epfd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GB"/>
              </w:rPr>
              <w:t>(dB(W/m</w:t>
            </w:r>
            <w:r>
              <w:rPr>
                <w:b/>
                <w:bCs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b/>
                <w:bCs/>
                <w:sz w:val="16"/>
                <w:szCs w:val="16"/>
                <w:lang w:val="en-GB"/>
              </w:rPr>
              <w:t>/MHz))</w:t>
            </w:r>
          </w:p>
        </w:tc>
        <w:tc>
          <w:tcPr>
            <w:tcW w:w="1227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proofErr w:type="spellStart"/>
            <w:r>
              <w:rPr>
                <w:b/>
                <w:bCs/>
                <w:sz w:val="16"/>
                <w:lang w:val="en-GB"/>
              </w:rPr>
              <w:t>Center</w:t>
            </w:r>
            <w:proofErr w:type="spellEnd"/>
            <w:r>
              <w:rPr>
                <w:b/>
                <w:bCs/>
                <w:sz w:val="16"/>
                <w:lang w:val="en-GB"/>
              </w:rPr>
              <w:t xml:space="preserve"> Frequency</w:t>
            </w:r>
            <w:r>
              <w:rPr>
                <w:b/>
                <w:bCs/>
                <w:sz w:val="16"/>
                <w:lang w:val="en-GB"/>
              </w:rPr>
              <w:br/>
              <w:t>(MHz)</w:t>
            </w:r>
          </w:p>
        </w:tc>
        <w:tc>
          <w:tcPr>
            <w:tcW w:w="1440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r>
              <w:rPr>
                <w:b/>
                <w:bCs/>
                <w:sz w:val="16"/>
                <w:szCs w:val="20"/>
                <w:lang w:val="en-GB"/>
              </w:rPr>
              <w:t xml:space="preserve">Max RNSS    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Agg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epfd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GB"/>
              </w:rPr>
              <w:t>(dB(W/m</w:t>
            </w:r>
            <w:r>
              <w:rPr>
                <w:b/>
                <w:bCs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b/>
                <w:bCs/>
                <w:sz w:val="16"/>
                <w:szCs w:val="16"/>
                <w:lang w:val="en-GB"/>
              </w:rPr>
              <w:t>/MHz))</w:t>
            </w:r>
          </w:p>
        </w:tc>
        <w:tc>
          <w:tcPr>
            <w:tcW w:w="1260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proofErr w:type="spellStart"/>
            <w:r>
              <w:rPr>
                <w:b/>
                <w:bCs/>
                <w:sz w:val="16"/>
                <w:lang w:val="en-GB"/>
              </w:rPr>
              <w:t>Center</w:t>
            </w:r>
            <w:proofErr w:type="spellEnd"/>
            <w:r>
              <w:rPr>
                <w:b/>
                <w:bCs/>
                <w:sz w:val="16"/>
                <w:lang w:val="en-GB"/>
              </w:rPr>
              <w:t xml:space="preserve"> Frequency</w:t>
            </w:r>
            <w:r>
              <w:rPr>
                <w:b/>
                <w:bCs/>
                <w:sz w:val="16"/>
                <w:lang w:val="en-GB"/>
              </w:rPr>
              <w:br/>
              <w:t>(MHz)</w:t>
            </w:r>
          </w:p>
        </w:tc>
        <w:tc>
          <w:tcPr>
            <w:tcW w:w="1417" w:type="dxa"/>
            <w:vAlign w:val="center"/>
          </w:tcPr>
          <w:p w:rsidR="005F7E18" w:rsidRDefault="005F7E18" w:rsidP="007A493A">
            <w:pPr>
              <w:keepNext/>
              <w:tabs>
                <w:tab w:val="decimal" w:pos="454"/>
              </w:tabs>
              <w:spacing w:line="120" w:lineRule="atLeast"/>
              <w:jc w:val="center"/>
              <w:rPr>
                <w:b/>
                <w:bCs/>
                <w:sz w:val="16"/>
                <w:lang w:val="en-GB"/>
              </w:rPr>
            </w:pPr>
            <w:r>
              <w:rPr>
                <w:b/>
                <w:bCs/>
                <w:sz w:val="16"/>
                <w:szCs w:val="20"/>
                <w:lang w:val="en-GB"/>
              </w:rPr>
              <w:t xml:space="preserve">Max RNSS    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Agg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20"/>
                <w:lang w:val="en-GB"/>
              </w:rPr>
              <w:t>epfd</w:t>
            </w:r>
            <w:proofErr w:type="spellEnd"/>
            <w:r>
              <w:rPr>
                <w:b/>
                <w:bCs/>
                <w:sz w:val="16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GB"/>
              </w:rPr>
              <w:t>(dB(W/m</w:t>
            </w:r>
            <w:r>
              <w:rPr>
                <w:b/>
                <w:bCs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b/>
                <w:bCs/>
                <w:sz w:val="16"/>
                <w:szCs w:val="16"/>
                <w:lang w:val="en-GB"/>
              </w:rPr>
              <w:t>/MHz))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1164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-139.162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1177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-123.129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1190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-135.682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1203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-125.679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1165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-140.405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1178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-123.557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1191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-134.781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1204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-124.795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1166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-140.073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1179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-124.390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1192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-134.820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1205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-124.481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1167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-139.132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1180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-124.746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1193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-135.625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1206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-123.680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1168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-136.157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1181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-125.843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1194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-136.477</w:t>
            </w:r>
          </w:p>
        </w:tc>
        <w:tc>
          <w:tcPr>
            <w:tcW w:w="1260" w:type="dxa"/>
            <w:vAlign w:val="center"/>
          </w:tcPr>
          <w:p w:rsidR="007A493A" w:rsidRPr="00A84988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A84988">
              <w:rPr>
                <w:b/>
                <w:bCs/>
                <w:sz w:val="18"/>
                <w:szCs w:val="18"/>
              </w:rPr>
              <w:t>1207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-122.540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1169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-132.851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1182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-127.652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1195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-138.016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1208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-123.594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1170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-129.365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1183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-130.137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1196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-138.565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1209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-125.300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1171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-126.915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1184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-132.861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1197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-137.684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1210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-125.896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1172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-126.161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1185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-136.205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1198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-135.364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1211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-127.028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1173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-124.924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1186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-139.003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1199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-132.933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1212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-128.301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1174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-124.276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1187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-141.297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-130.399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1213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-130.161</w:t>
            </w:r>
          </w:p>
        </w:tc>
      </w:tr>
      <w:tr w:rsidR="007A493A" w:rsidRPr="0060320E">
        <w:trPr>
          <w:jc w:val="center"/>
        </w:trPr>
        <w:tc>
          <w:tcPr>
            <w:tcW w:w="1128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1175</w:t>
            </w:r>
          </w:p>
        </w:tc>
        <w:tc>
          <w:tcPr>
            <w:tcW w:w="1404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-123.396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1188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-139.853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1201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-128.409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1214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-132.442</w:t>
            </w:r>
          </w:p>
        </w:tc>
      </w:tr>
      <w:tr w:rsidR="007A493A" w:rsidRPr="0060320E" w:rsidTr="00A84988">
        <w:trPr>
          <w:jc w:val="center"/>
        </w:trPr>
        <w:tc>
          <w:tcPr>
            <w:tcW w:w="1128" w:type="dxa"/>
            <w:shd w:val="clear" w:color="auto" w:fill="FFFF00"/>
            <w:vAlign w:val="center"/>
          </w:tcPr>
          <w:p w:rsidR="007A493A" w:rsidRPr="00403D3F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403D3F">
              <w:rPr>
                <w:b/>
                <w:bCs/>
                <w:sz w:val="18"/>
                <w:szCs w:val="18"/>
                <w:highlight w:val="yellow"/>
              </w:rPr>
              <w:t>1176</w:t>
            </w:r>
          </w:p>
        </w:tc>
        <w:tc>
          <w:tcPr>
            <w:tcW w:w="1404" w:type="dxa"/>
            <w:shd w:val="clear" w:color="auto" w:fill="FFFF00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-121.898</w:t>
            </w:r>
          </w:p>
        </w:tc>
        <w:tc>
          <w:tcPr>
            <w:tcW w:w="1252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1189</w:t>
            </w:r>
          </w:p>
        </w:tc>
        <w:tc>
          <w:tcPr>
            <w:tcW w:w="156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-137.644</w:t>
            </w:r>
          </w:p>
        </w:tc>
        <w:tc>
          <w:tcPr>
            <w:tcW w:w="1227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1202</w:t>
            </w:r>
          </w:p>
        </w:tc>
        <w:tc>
          <w:tcPr>
            <w:tcW w:w="1440" w:type="dxa"/>
            <w:vAlign w:val="bottom"/>
          </w:tcPr>
          <w:p w:rsidR="007A493A" w:rsidRPr="00A146CD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A146CD">
              <w:rPr>
                <w:sz w:val="18"/>
                <w:szCs w:val="18"/>
              </w:rPr>
              <w:t>-126.773</w:t>
            </w:r>
          </w:p>
        </w:tc>
        <w:tc>
          <w:tcPr>
            <w:tcW w:w="1260" w:type="dxa"/>
            <w:vAlign w:val="center"/>
          </w:tcPr>
          <w:p w:rsidR="007A493A" w:rsidRPr="0060320E" w:rsidRDefault="007A493A" w:rsidP="007A493A">
            <w:pPr>
              <w:pStyle w:val="Tabletext"/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decimal" w:pos="454"/>
              </w:tabs>
              <w:spacing w:before="0" w:after="0" w:line="240" w:lineRule="atLeast"/>
              <w:ind w:right="34"/>
              <w:jc w:val="center"/>
              <w:rPr>
                <w:b/>
                <w:bCs/>
                <w:sz w:val="18"/>
                <w:szCs w:val="18"/>
              </w:rPr>
            </w:pPr>
            <w:r w:rsidRPr="0060320E">
              <w:rPr>
                <w:b/>
                <w:bCs/>
                <w:sz w:val="18"/>
                <w:szCs w:val="18"/>
              </w:rPr>
              <w:t>1215</w:t>
            </w:r>
          </w:p>
        </w:tc>
        <w:tc>
          <w:tcPr>
            <w:tcW w:w="1417" w:type="dxa"/>
            <w:vAlign w:val="bottom"/>
          </w:tcPr>
          <w:p w:rsidR="007A493A" w:rsidRPr="007A493A" w:rsidRDefault="007A493A" w:rsidP="007A493A">
            <w:pPr>
              <w:keepNext/>
              <w:jc w:val="center"/>
              <w:rPr>
                <w:sz w:val="18"/>
                <w:szCs w:val="18"/>
              </w:rPr>
            </w:pPr>
            <w:r w:rsidRPr="007A493A">
              <w:rPr>
                <w:sz w:val="18"/>
                <w:szCs w:val="18"/>
              </w:rPr>
              <w:t>-135.705</w:t>
            </w:r>
          </w:p>
        </w:tc>
      </w:tr>
    </w:tbl>
    <w:p w:rsidR="005F7E18" w:rsidRPr="00F91496" w:rsidRDefault="005F7E18" w:rsidP="007A493A">
      <w:pPr>
        <w:keepNext/>
        <w:autoSpaceDE w:val="0"/>
        <w:autoSpaceDN w:val="0"/>
        <w:adjustRightInd w:val="0"/>
        <w:spacing w:before="120" w:after="120"/>
        <w:jc w:val="center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 xml:space="preserve">Table 2 - Aggregate </w:t>
      </w:r>
      <w:proofErr w:type="spellStart"/>
      <w:r>
        <w:rPr>
          <w:sz w:val="23"/>
          <w:szCs w:val="23"/>
          <w:lang w:val="en-GB"/>
        </w:rPr>
        <w:t>epfd</w:t>
      </w:r>
      <w:proofErr w:type="spellEnd"/>
      <w:r>
        <w:rPr>
          <w:sz w:val="23"/>
          <w:szCs w:val="23"/>
          <w:lang w:val="en-GB"/>
        </w:rPr>
        <w:t xml:space="preserve"> results</w:t>
      </w:r>
    </w:p>
    <w:p w:rsidR="007A493A" w:rsidRDefault="007A493A" w:rsidP="00592B09">
      <w:pPr>
        <w:jc w:val="center"/>
        <w:rPr>
          <w:szCs w:val="23"/>
        </w:rPr>
      </w:pPr>
    </w:p>
    <w:p w:rsidR="007A493A" w:rsidRDefault="008134BB" w:rsidP="00592B09">
      <w:pPr>
        <w:jc w:val="center"/>
        <w:rPr>
          <w:szCs w:val="23"/>
        </w:rPr>
      </w:pPr>
      <w:r>
        <w:rPr>
          <w:noProof/>
        </w:rPr>
        <w:lastRenderedPageBreak/>
        <w:drawing>
          <wp:inline distT="0" distB="0" distL="0" distR="0" wp14:anchorId="67B7FCB0" wp14:editId="17D9417F">
            <wp:extent cx="5848350" cy="4152900"/>
            <wp:effectExtent l="0" t="0" r="19050" b="1905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1496" w:rsidRDefault="005F7E18" w:rsidP="00893D45">
      <w:pPr>
        <w:keepNext/>
        <w:autoSpaceDE w:val="0"/>
        <w:autoSpaceDN w:val="0"/>
        <w:adjustRightInd w:val="0"/>
        <w:spacing w:after="120"/>
        <w:jc w:val="center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 xml:space="preserve">Figure </w:t>
      </w:r>
      <w:r w:rsidR="008134BB">
        <w:rPr>
          <w:sz w:val="23"/>
          <w:szCs w:val="23"/>
          <w:lang w:val="en-GB"/>
        </w:rPr>
        <w:t>1</w:t>
      </w:r>
      <w:r>
        <w:rPr>
          <w:sz w:val="23"/>
          <w:szCs w:val="23"/>
          <w:lang w:val="en-GB"/>
        </w:rPr>
        <w:t xml:space="preserve"> - Plot of aggregate </w:t>
      </w:r>
      <w:proofErr w:type="spellStart"/>
      <w:r>
        <w:rPr>
          <w:sz w:val="23"/>
          <w:szCs w:val="23"/>
          <w:lang w:val="en-GB"/>
        </w:rPr>
        <w:t>epfd</w:t>
      </w:r>
      <w:proofErr w:type="spellEnd"/>
      <w:r>
        <w:rPr>
          <w:sz w:val="23"/>
          <w:szCs w:val="23"/>
          <w:lang w:val="en-GB"/>
        </w:rPr>
        <w:t xml:space="preserve"> results</w:t>
      </w:r>
      <w:r w:rsidR="00F91496" w:rsidRPr="00F91496">
        <w:rPr>
          <w:sz w:val="23"/>
          <w:szCs w:val="23"/>
          <w:lang w:val="en-GB"/>
        </w:rPr>
        <w:t xml:space="preserve"> </w:t>
      </w:r>
    </w:p>
    <w:p w:rsidR="00893D45" w:rsidRDefault="00893D45" w:rsidP="00F91496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p w:rsidR="007A493A" w:rsidRDefault="007A493A" w:rsidP="007A493A">
      <w:pPr>
        <w:rPr>
          <w:sz w:val="23"/>
          <w:lang w:val="en-GB"/>
        </w:rPr>
      </w:pPr>
      <w:r>
        <w:rPr>
          <w:sz w:val="23"/>
          <w:lang w:val="en-GB"/>
        </w:rPr>
        <w:t>Galileo looks forward to further discussing this result during the meeting.</w:t>
      </w:r>
    </w:p>
    <w:p w:rsidR="007A493A" w:rsidRDefault="007A493A" w:rsidP="007A493A">
      <w:pPr>
        <w:rPr>
          <w:sz w:val="23"/>
          <w:lang w:val="en-GB"/>
        </w:rPr>
      </w:pPr>
    </w:p>
    <w:p w:rsidR="007A493A" w:rsidRDefault="007A493A" w:rsidP="007A493A">
      <w:pPr>
        <w:rPr>
          <w:sz w:val="23"/>
          <w:lang w:val="en-GB"/>
        </w:rPr>
      </w:pPr>
    </w:p>
    <w:p w:rsidR="005F7E18" w:rsidRDefault="005F7E18" w:rsidP="00706EC6">
      <w:pPr>
        <w:jc w:val="center"/>
        <w:rPr>
          <w:lang w:val="en-GB"/>
        </w:rPr>
      </w:pPr>
      <w:r>
        <w:rPr>
          <w:sz w:val="23"/>
          <w:lang w:val="en-GB"/>
        </w:rPr>
        <w:t>______________________________</w:t>
      </w:r>
    </w:p>
    <w:sectPr w:rsidR="005F7E18"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656" w:rsidRDefault="00196656">
      <w:r>
        <w:separator/>
      </w:r>
    </w:p>
  </w:endnote>
  <w:endnote w:type="continuationSeparator" w:id="0">
    <w:p w:rsidR="00196656" w:rsidRDefault="0019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656" w:rsidRDefault="00196656">
      <w:r>
        <w:separator/>
      </w:r>
    </w:p>
  </w:footnote>
  <w:footnote w:type="continuationSeparator" w:id="0">
    <w:p w:rsidR="00196656" w:rsidRDefault="00196656">
      <w:r>
        <w:continuationSeparator/>
      </w:r>
    </w:p>
  </w:footnote>
  <w:footnote w:id="1">
    <w:p w:rsidR="00A146CD" w:rsidRPr="00B16928" w:rsidRDefault="00A146CD">
      <w:pPr>
        <w:pStyle w:val="Notedebasdepage"/>
        <w:rPr>
          <w:lang w:val="en-GB"/>
        </w:rPr>
      </w:pPr>
      <w:r>
        <w:rPr>
          <w:rStyle w:val="Appelnotedebasdep"/>
        </w:rPr>
        <w:footnoteRef/>
      </w:r>
      <w:r w:rsidRPr="00B16928">
        <w:rPr>
          <w:lang w:val="en-GB"/>
        </w:rPr>
        <w:t xml:space="preserve"> </w:t>
      </w:r>
      <w:r w:rsidRPr="00B16928">
        <w:rPr>
          <w:color w:val="000000"/>
          <w:sz w:val="18"/>
          <w:szCs w:val="18"/>
          <w:lang w:val="en-GB"/>
        </w:rPr>
        <w:t>France acts on behalf of all Galileo Administrations (GLS Administrations).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0164"/>
    <w:multiLevelType w:val="hybridMultilevel"/>
    <w:tmpl w:val="01567C04"/>
    <w:lvl w:ilvl="0" w:tplc="6764E0E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B92E5E"/>
    <w:multiLevelType w:val="hybridMultilevel"/>
    <w:tmpl w:val="FD80E45A"/>
    <w:lvl w:ilvl="0" w:tplc="85221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B65BE6"/>
    <w:multiLevelType w:val="hybridMultilevel"/>
    <w:tmpl w:val="AB52F39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E8459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9D21100"/>
    <w:multiLevelType w:val="hybridMultilevel"/>
    <w:tmpl w:val="4F0CE41E"/>
    <w:lvl w:ilvl="0" w:tplc="85221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E156D0"/>
    <w:multiLevelType w:val="hybridMultilevel"/>
    <w:tmpl w:val="556EF34C"/>
    <w:lvl w:ilvl="0" w:tplc="6764E0E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32D12"/>
    <w:multiLevelType w:val="hybridMultilevel"/>
    <w:tmpl w:val="A622E1DC"/>
    <w:lvl w:ilvl="0" w:tplc="0194E52E">
      <w:start w:val="5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903"/>
    <w:rsid w:val="000176BC"/>
    <w:rsid w:val="000203F2"/>
    <w:rsid w:val="000260A7"/>
    <w:rsid w:val="00032329"/>
    <w:rsid w:val="00043247"/>
    <w:rsid w:val="00076344"/>
    <w:rsid w:val="000A59B2"/>
    <w:rsid w:val="000C3F14"/>
    <w:rsid w:val="000D7F37"/>
    <w:rsid w:val="000E2DBB"/>
    <w:rsid w:val="000F77D5"/>
    <w:rsid w:val="00102172"/>
    <w:rsid w:val="00117094"/>
    <w:rsid w:val="001237EE"/>
    <w:rsid w:val="00144467"/>
    <w:rsid w:val="00174F72"/>
    <w:rsid w:val="00196656"/>
    <w:rsid w:val="001A099F"/>
    <w:rsid w:val="001B22BB"/>
    <w:rsid w:val="001E36C9"/>
    <w:rsid w:val="001F1D14"/>
    <w:rsid w:val="001F48FF"/>
    <w:rsid w:val="001F69F0"/>
    <w:rsid w:val="00206137"/>
    <w:rsid w:val="00215C72"/>
    <w:rsid w:val="00271F68"/>
    <w:rsid w:val="00276E62"/>
    <w:rsid w:val="00294C5A"/>
    <w:rsid w:val="002A0058"/>
    <w:rsid w:val="002B0DF2"/>
    <w:rsid w:val="002B209D"/>
    <w:rsid w:val="00300567"/>
    <w:rsid w:val="00323F15"/>
    <w:rsid w:val="00355595"/>
    <w:rsid w:val="00365050"/>
    <w:rsid w:val="0039659F"/>
    <w:rsid w:val="003F5BF1"/>
    <w:rsid w:val="00403D3F"/>
    <w:rsid w:val="00420127"/>
    <w:rsid w:val="00423AA9"/>
    <w:rsid w:val="00426ACE"/>
    <w:rsid w:val="00440381"/>
    <w:rsid w:val="00454986"/>
    <w:rsid w:val="00473571"/>
    <w:rsid w:val="004D7FFB"/>
    <w:rsid w:val="004F2C6B"/>
    <w:rsid w:val="0057048A"/>
    <w:rsid w:val="00573226"/>
    <w:rsid w:val="005739D8"/>
    <w:rsid w:val="00592B09"/>
    <w:rsid w:val="005A4639"/>
    <w:rsid w:val="005A6C28"/>
    <w:rsid w:val="005B29C0"/>
    <w:rsid w:val="005B432B"/>
    <w:rsid w:val="005C2309"/>
    <w:rsid w:val="005D35F1"/>
    <w:rsid w:val="005F133E"/>
    <w:rsid w:val="005F7E18"/>
    <w:rsid w:val="0060320E"/>
    <w:rsid w:val="00604F3C"/>
    <w:rsid w:val="00606880"/>
    <w:rsid w:val="00627BF9"/>
    <w:rsid w:val="00660492"/>
    <w:rsid w:val="00661E69"/>
    <w:rsid w:val="006A0903"/>
    <w:rsid w:val="006A2DEB"/>
    <w:rsid w:val="006C543F"/>
    <w:rsid w:val="006D4E93"/>
    <w:rsid w:val="006E0993"/>
    <w:rsid w:val="006E6B87"/>
    <w:rsid w:val="006E7C65"/>
    <w:rsid w:val="00706EC6"/>
    <w:rsid w:val="00711870"/>
    <w:rsid w:val="00713DE8"/>
    <w:rsid w:val="00760681"/>
    <w:rsid w:val="007A0A77"/>
    <w:rsid w:val="007A493A"/>
    <w:rsid w:val="007A5BDB"/>
    <w:rsid w:val="007D188D"/>
    <w:rsid w:val="007E1E2C"/>
    <w:rsid w:val="008134BB"/>
    <w:rsid w:val="0082072D"/>
    <w:rsid w:val="00831789"/>
    <w:rsid w:val="00843721"/>
    <w:rsid w:val="00851C31"/>
    <w:rsid w:val="00893D45"/>
    <w:rsid w:val="008970FF"/>
    <w:rsid w:val="008B79DD"/>
    <w:rsid w:val="008C194C"/>
    <w:rsid w:val="008D1B25"/>
    <w:rsid w:val="008D5FC1"/>
    <w:rsid w:val="008E64E4"/>
    <w:rsid w:val="00900C98"/>
    <w:rsid w:val="00925062"/>
    <w:rsid w:val="00950AF4"/>
    <w:rsid w:val="0096459A"/>
    <w:rsid w:val="009A049C"/>
    <w:rsid w:val="009A5FF6"/>
    <w:rsid w:val="009B2010"/>
    <w:rsid w:val="009C085F"/>
    <w:rsid w:val="009F5A05"/>
    <w:rsid w:val="00A13B6B"/>
    <w:rsid w:val="00A146CD"/>
    <w:rsid w:val="00A275C3"/>
    <w:rsid w:val="00A27D51"/>
    <w:rsid w:val="00A431AC"/>
    <w:rsid w:val="00A46835"/>
    <w:rsid w:val="00A63C09"/>
    <w:rsid w:val="00A72FAF"/>
    <w:rsid w:val="00A82DAB"/>
    <w:rsid w:val="00A84988"/>
    <w:rsid w:val="00A906E6"/>
    <w:rsid w:val="00AA20EC"/>
    <w:rsid w:val="00AA513F"/>
    <w:rsid w:val="00AC4161"/>
    <w:rsid w:val="00AF2E4E"/>
    <w:rsid w:val="00B16928"/>
    <w:rsid w:val="00B26DD5"/>
    <w:rsid w:val="00B27250"/>
    <w:rsid w:val="00B350A3"/>
    <w:rsid w:val="00B44D5D"/>
    <w:rsid w:val="00B4566C"/>
    <w:rsid w:val="00B46E19"/>
    <w:rsid w:val="00B52622"/>
    <w:rsid w:val="00B87F66"/>
    <w:rsid w:val="00BA12D2"/>
    <w:rsid w:val="00BB3748"/>
    <w:rsid w:val="00BC45FB"/>
    <w:rsid w:val="00BD059D"/>
    <w:rsid w:val="00C46E62"/>
    <w:rsid w:val="00C501EE"/>
    <w:rsid w:val="00C567EF"/>
    <w:rsid w:val="00C568F3"/>
    <w:rsid w:val="00CA2899"/>
    <w:rsid w:val="00CA472F"/>
    <w:rsid w:val="00CC3C66"/>
    <w:rsid w:val="00D1586D"/>
    <w:rsid w:val="00D315BA"/>
    <w:rsid w:val="00DA5B51"/>
    <w:rsid w:val="00DB518A"/>
    <w:rsid w:val="00DF7BB1"/>
    <w:rsid w:val="00E8010B"/>
    <w:rsid w:val="00EB571C"/>
    <w:rsid w:val="00EC31CF"/>
    <w:rsid w:val="00EF18D5"/>
    <w:rsid w:val="00F242A9"/>
    <w:rsid w:val="00F270C3"/>
    <w:rsid w:val="00F53139"/>
    <w:rsid w:val="00F65EF7"/>
    <w:rsid w:val="00F91496"/>
    <w:rsid w:val="00FA7C60"/>
    <w:rsid w:val="00FB3143"/>
    <w:rsid w:val="00FD370C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81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eastAsia="MS Mincho"/>
      <w:b/>
      <w:bCs/>
      <w:lang w:val="en-GB" w:eastAsia="en-US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18"/>
      <w:szCs w:val="20"/>
      <w:lang w:val="en-GB"/>
    </w:rPr>
  </w:style>
  <w:style w:type="paragraph" w:styleId="Titre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b/>
      <w:bCs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Corpsdetexte">
    <w:name w:val="Body Text"/>
    <w:basedOn w:val="Normal"/>
    <w:pPr>
      <w:autoSpaceDE w:val="0"/>
      <w:autoSpaceDN w:val="0"/>
      <w:adjustRightInd w:val="0"/>
    </w:pPr>
    <w:rPr>
      <w:color w:val="000000"/>
      <w:sz w:val="23"/>
      <w:szCs w:val="23"/>
    </w:rPr>
  </w:style>
  <w:style w:type="paragraph" w:styleId="En-tte">
    <w:name w:val="header"/>
    <w:basedOn w:val="Normal"/>
    <w:pPr>
      <w:widowControl w:val="0"/>
      <w:tabs>
        <w:tab w:val="center" w:pos="4252"/>
        <w:tab w:val="right" w:pos="8504"/>
      </w:tabs>
      <w:snapToGrid w:val="0"/>
      <w:jc w:val="both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81"/>
      <w:sz w:val="32"/>
      <w:szCs w:val="32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eastAsia="Arial Unicode MS"/>
      <w:b/>
      <w:bCs/>
      <w:sz w:val="21"/>
      <w:szCs w:val="21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eastAsia="Arial Unicode MS"/>
      <w:b/>
      <w:bCs/>
      <w:sz w:val="21"/>
      <w:szCs w:val="21"/>
    </w:rPr>
  </w:style>
  <w:style w:type="paragraph" w:customStyle="1" w:styleId="xl23">
    <w:name w:val="xl23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1"/>
      <w:szCs w:val="21"/>
    </w:rPr>
  </w:style>
  <w:style w:type="paragraph" w:customStyle="1" w:styleId="xl24">
    <w:name w:val="xl24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25">
    <w:name w:val="xl25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26">
    <w:name w:val="xl26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9">
    <w:name w:val="xl29"/>
    <w:basedOn w:val="Normal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2">
    <w:name w:val="xl22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7E1E2C"/>
    <w:pPr>
      <w:autoSpaceDE w:val="0"/>
      <w:autoSpaceDN w:val="0"/>
      <w:adjustRightInd w:val="0"/>
    </w:pPr>
    <w:rPr>
      <w:rFonts w:ascii="TimesNewRoman" w:eastAsia="MS Mincho" w:hAnsi="TimesNewRoman"/>
      <w:lang w:val="en-US" w:eastAsia="en-US"/>
    </w:rPr>
  </w:style>
  <w:style w:type="paragraph" w:styleId="Textedebulles">
    <w:name w:val="Balloon Text"/>
    <w:basedOn w:val="Normal"/>
    <w:link w:val="TextedebullesCar"/>
    <w:rsid w:val="00403D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03D3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27D51"/>
    <w:pPr>
      <w:ind w:left="720"/>
      <w:contextualSpacing/>
    </w:pPr>
  </w:style>
  <w:style w:type="paragraph" w:styleId="Pieddepage">
    <w:name w:val="footer"/>
    <w:basedOn w:val="Normal"/>
    <w:link w:val="PieddepageCar"/>
    <w:rsid w:val="00A146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146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81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eastAsia="MS Mincho"/>
      <w:b/>
      <w:bCs/>
      <w:lang w:val="en-GB" w:eastAsia="en-US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18"/>
      <w:szCs w:val="20"/>
      <w:lang w:val="en-GB"/>
    </w:rPr>
  </w:style>
  <w:style w:type="paragraph" w:styleId="Titre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b/>
      <w:bCs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Corpsdetexte">
    <w:name w:val="Body Text"/>
    <w:basedOn w:val="Normal"/>
    <w:pPr>
      <w:autoSpaceDE w:val="0"/>
      <w:autoSpaceDN w:val="0"/>
      <w:adjustRightInd w:val="0"/>
    </w:pPr>
    <w:rPr>
      <w:color w:val="000000"/>
      <w:sz w:val="23"/>
      <w:szCs w:val="23"/>
    </w:rPr>
  </w:style>
  <w:style w:type="paragraph" w:styleId="En-tte">
    <w:name w:val="header"/>
    <w:basedOn w:val="Normal"/>
    <w:pPr>
      <w:widowControl w:val="0"/>
      <w:tabs>
        <w:tab w:val="center" w:pos="4252"/>
        <w:tab w:val="right" w:pos="8504"/>
      </w:tabs>
      <w:snapToGrid w:val="0"/>
      <w:jc w:val="both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81"/>
      <w:sz w:val="32"/>
      <w:szCs w:val="32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eastAsia="Arial Unicode MS"/>
      <w:b/>
      <w:bCs/>
      <w:sz w:val="21"/>
      <w:szCs w:val="21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eastAsia="Arial Unicode MS"/>
      <w:b/>
      <w:bCs/>
      <w:sz w:val="21"/>
      <w:szCs w:val="21"/>
    </w:rPr>
  </w:style>
  <w:style w:type="paragraph" w:customStyle="1" w:styleId="xl23">
    <w:name w:val="xl23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1"/>
      <w:szCs w:val="21"/>
    </w:rPr>
  </w:style>
  <w:style w:type="paragraph" w:customStyle="1" w:styleId="xl24">
    <w:name w:val="xl24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25">
    <w:name w:val="xl25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26">
    <w:name w:val="xl26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9">
    <w:name w:val="xl29"/>
    <w:basedOn w:val="Normal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2">
    <w:name w:val="xl22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7E1E2C"/>
    <w:pPr>
      <w:autoSpaceDE w:val="0"/>
      <w:autoSpaceDN w:val="0"/>
      <w:adjustRightInd w:val="0"/>
    </w:pPr>
    <w:rPr>
      <w:rFonts w:ascii="TimesNewRoman" w:eastAsia="MS Mincho" w:hAnsi="TimesNewRoman"/>
      <w:lang w:val="en-US" w:eastAsia="en-US"/>
    </w:rPr>
  </w:style>
  <w:style w:type="paragraph" w:styleId="Textedebulles">
    <w:name w:val="Balloon Text"/>
    <w:basedOn w:val="Normal"/>
    <w:link w:val="TextedebullesCar"/>
    <w:rsid w:val="00403D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03D3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27D51"/>
    <w:pPr>
      <w:ind w:left="720"/>
      <w:contextualSpacing/>
    </w:pPr>
  </w:style>
  <w:style w:type="paragraph" w:styleId="Pieddepage">
    <w:name w:val="footer"/>
    <w:basedOn w:val="Normal"/>
    <w:link w:val="PieddepageCar"/>
    <w:rsid w:val="00A146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146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s\louvetb\Documents\Galileo\consultation%20meetings\15th%20meeting\Aggregate%20calculations\CM15%20Calc\CM15%20epfd_max_graph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784115043710613"/>
          <c:y val="0.20571318560730031"/>
          <c:w val="0.72745992844820706"/>
          <c:h val="0.73856860200167285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chemeClr val="tx1"/>
              </a:solidFill>
            </a:ln>
          </c:spPr>
          <c:marker>
            <c:symbol val="diamond"/>
            <c:size val="5"/>
            <c:spPr>
              <a:solidFill>
                <a:schemeClr val="tx1"/>
              </a:solidFill>
            </c:spPr>
          </c:marker>
          <c:dPt>
            <c:idx val="35"/>
            <c:marker>
              <c:symbol val="diamond"/>
              <c:size val="4"/>
              <c:spPr>
                <a:solidFill>
                  <a:schemeClr val="tx1"/>
                </a:solidFill>
                <a:ln>
                  <a:solidFill>
                    <a:schemeClr val="tx1"/>
                  </a:solidFill>
                </a:ln>
              </c:spPr>
            </c:marker>
            <c:bubble3D val="0"/>
          </c:dPt>
          <c:cat>
            <c:numLit>
              <c:formatCode>General</c:formatCode>
              <c:ptCount val="52"/>
              <c:pt idx="0">
                <c:v>1164</c:v>
              </c:pt>
              <c:pt idx="1">
                <c:v>1165</c:v>
              </c:pt>
              <c:pt idx="2">
                <c:v>1166</c:v>
              </c:pt>
              <c:pt idx="3">
                <c:v>1167</c:v>
              </c:pt>
              <c:pt idx="4">
                <c:v>1168</c:v>
              </c:pt>
              <c:pt idx="5">
                <c:v>1169</c:v>
              </c:pt>
              <c:pt idx="6">
                <c:v>1170</c:v>
              </c:pt>
              <c:pt idx="7">
                <c:v>1171</c:v>
              </c:pt>
              <c:pt idx="8">
                <c:v>1172</c:v>
              </c:pt>
              <c:pt idx="9">
                <c:v>1173</c:v>
              </c:pt>
              <c:pt idx="10">
                <c:v>1174</c:v>
              </c:pt>
              <c:pt idx="11">
                <c:v>1175</c:v>
              </c:pt>
              <c:pt idx="12">
                <c:v>1176</c:v>
              </c:pt>
              <c:pt idx="13">
                <c:v>1177</c:v>
              </c:pt>
              <c:pt idx="14">
                <c:v>1178</c:v>
              </c:pt>
              <c:pt idx="15">
                <c:v>1179</c:v>
              </c:pt>
              <c:pt idx="16">
                <c:v>1180</c:v>
              </c:pt>
              <c:pt idx="17">
                <c:v>1181</c:v>
              </c:pt>
              <c:pt idx="18">
                <c:v>1182</c:v>
              </c:pt>
              <c:pt idx="19">
                <c:v>1183</c:v>
              </c:pt>
              <c:pt idx="20">
                <c:v>1184</c:v>
              </c:pt>
              <c:pt idx="21">
                <c:v>1185</c:v>
              </c:pt>
              <c:pt idx="22">
                <c:v>1186</c:v>
              </c:pt>
              <c:pt idx="23">
                <c:v>1187</c:v>
              </c:pt>
              <c:pt idx="24">
                <c:v>1188</c:v>
              </c:pt>
              <c:pt idx="25">
                <c:v>1189</c:v>
              </c:pt>
              <c:pt idx="26">
                <c:v>1190</c:v>
              </c:pt>
              <c:pt idx="27">
                <c:v>1191</c:v>
              </c:pt>
              <c:pt idx="28">
                <c:v>1192</c:v>
              </c:pt>
              <c:pt idx="29">
                <c:v>1193</c:v>
              </c:pt>
              <c:pt idx="30">
                <c:v>1194</c:v>
              </c:pt>
              <c:pt idx="31">
                <c:v>1195</c:v>
              </c:pt>
              <c:pt idx="32">
                <c:v>1196</c:v>
              </c:pt>
              <c:pt idx="33">
                <c:v>1197</c:v>
              </c:pt>
              <c:pt idx="34">
                <c:v>1198</c:v>
              </c:pt>
              <c:pt idx="35">
                <c:v>1199</c:v>
              </c:pt>
              <c:pt idx="36">
                <c:v>1200</c:v>
              </c:pt>
              <c:pt idx="37">
                <c:v>1201</c:v>
              </c:pt>
              <c:pt idx="38">
                <c:v>1202</c:v>
              </c:pt>
              <c:pt idx="39">
                <c:v>1203</c:v>
              </c:pt>
              <c:pt idx="40">
                <c:v>1204</c:v>
              </c:pt>
              <c:pt idx="41">
                <c:v>1205</c:v>
              </c:pt>
              <c:pt idx="42">
                <c:v>1206</c:v>
              </c:pt>
              <c:pt idx="43">
                <c:v>1207</c:v>
              </c:pt>
              <c:pt idx="44">
                <c:v>1208</c:v>
              </c:pt>
              <c:pt idx="45">
                <c:v>1209</c:v>
              </c:pt>
              <c:pt idx="46">
                <c:v>1210</c:v>
              </c:pt>
              <c:pt idx="47">
                <c:v>1211</c:v>
              </c:pt>
              <c:pt idx="48">
                <c:v>1212</c:v>
              </c:pt>
              <c:pt idx="49">
                <c:v>1213</c:v>
              </c:pt>
              <c:pt idx="50">
                <c:v>1214</c:v>
              </c:pt>
              <c:pt idx="51">
                <c:v>1215</c:v>
              </c:pt>
            </c:numLit>
          </c:cat>
          <c:val>
            <c:numRef>
              <c:f>'15CM'!$C$2:$C$53</c:f>
              <c:numCache>
                <c:formatCode>0.000</c:formatCode>
                <c:ptCount val="52"/>
                <c:pt idx="0">
                  <c:v>-139.16179705105355</c:v>
                </c:pt>
                <c:pt idx="1">
                  <c:v>-140.40520784581389</c:v>
                </c:pt>
                <c:pt idx="2">
                  <c:v>-140.07347317838563</c:v>
                </c:pt>
                <c:pt idx="3">
                  <c:v>-139.13234078066549</c:v>
                </c:pt>
                <c:pt idx="4">
                  <c:v>-136.1568950503179</c:v>
                </c:pt>
                <c:pt idx="5">
                  <c:v>-132.85056441857017</c:v>
                </c:pt>
                <c:pt idx="6">
                  <c:v>-129.36461422186974</c:v>
                </c:pt>
                <c:pt idx="7">
                  <c:v>-126.91524898997024</c:v>
                </c:pt>
                <c:pt idx="8">
                  <c:v>-126.16062829502788</c:v>
                </c:pt>
                <c:pt idx="9">
                  <c:v>-124.92445410592393</c:v>
                </c:pt>
                <c:pt idx="10">
                  <c:v>-124.27587723945906</c:v>
                </c:pt>
                <c:pt idx="11">
                  <c:v>-123.39558788536874</c:v>
                </c:pt>
                <c:pt idx="12">
                  <c:v>-121.89771691717894</c:v>
                </c:pt>
                <c:pt idx="13">
                  <c:v>-123.12949508912587</c:v>
                </c:pt>
                <c:pt idx="14">
                  <c:v>-123.55720820697525</c:v>
                </c:pt>
                <c:pt idx="15">
                  <c:v>-124.39039050644759</c:v>
                </c:pt>
                <c:pt idx="16">
                  <c:v>-124.74619249545793</c:v>
                </c:pt>
                <c:pt idx="17">
                  <c:v>-125.84333743219942</c:v>
                </c:pt>
                <c:pt idx="18">
                  <c:v>-127.6519713180525</c:v>
                </c:pt>
                <c:pt idx="19">
                  <c:v>-130.13745966503163</c:v>
                </c:pt>
                <c:pt idx="20">
                  <c:v>-132.86086096923373</c:v>
                </c:pt>
                <c:pt idx="21">
                  <c:v>-136.20532838865915</c:v>
                </c:pt>
                <c:pt idx="22">
                  <c:v>-139.00250992170703</c:v>
                </c:pt>
                <c:pt idx="23">
                  <c:v>-141.29700436094313</c:v>
                </c:pt>
                <c:pt idx="24">
                  <c:v>-139.85305435157733</c:v>
                </c:pt>
                <c:pt idx="25">
                  <c:v>-137.64398758843367</c:v>
                </c:pt>
                <c:pt idx="26">
                  <c:v>-135.68182483545516</c:v>
                </c:pt>
                <c:pt idx="27">
                  <c:v>-134.7814092092857</c:v>
                </c:pt>
                <c:pt idx="28">
                  <c:v>-134.82031352703683</c:v>
                </c:pt>
                <c:pt idx="29">
                  <c:v>-135.62529111880625</c:v>
                </c:pt>
                <c:pt idx="30">
                  <c:v>-136.47659313912769</c:v>
                </c:pt>
                <c:pt idx="31">
                  <c:v>-138.0160290352041</c:v>
                </c:pt>
                <c:pt idx="32">
                  <c:v>-138.56465419269156</c:v>
                </c:pt>
                <c:pt idx="33">
                  <c:v>-137.68384419617871</c:v>
                </c:pt>
                <c:pt idx="34">
                  <c:v>-135.36400208130021</c:v>
                </c:pt>
                <c:pt idx="35">
                  <c:v>-132.93257041521071</c:v>
                </c:pt>
                <c:pt idx="36">
                  <c:v>-130.39871839022197</c:v>
                </c:pt>
                <c:pt idx="37">
                  <c:v>-128.40865578610538</c:v>
                </c:pt>
                <c:pt idx="38">
                  <c:v>-126.77286058488278</c:v>
                </c:pt>
                <c:pt idx="39">
                  <c:v>-125.67949297101309</c:v>
                </c:pt>
                <c:pt idx="40">
                  <c:v>-124.79531782245945</c:v>
                </c:pt>
                <c:pt idx="41">
                  <c:v>-124.48088669339064</c:v>
                </c:pt>
                <c:pt idx="42">
                  <c:v>-123.6795399885813</c:v>
                </c:pt>
                <c:pt idx="43">
                  <c:v>-122.54043224450348</c:v>
                </c:pt>
                <c:pt idx="44">
                  <c:v>-123.59401768651422</c:v>
                </c:pt>
                <c:pt idx="45">
                  <c:v>-125.29961002594831</c:v>
                </c:pt>
                <c:pt idx="46">
                  <c:v>-125.89622210607472</c:v>
                </c:pt>
                <c:pt idx="47">
                  <c:v>-127.02798573182352</c:v>
                </c:pt>
                <c:pt idx="48">
                  <c:v>-128.30129846248991</c:v>
                </c:pt>
                <c:pt idx="49">
                  <c:v>-130.16090867280164</c:v>
                </c:pt>
                <c:pt idx="50">
                  <c:v>-132.44160025599683</c:v>
                </c:pt>
                <c:pt idx="51">
                  <c:v>-135.70476990656115</c:v>
                </c:pt>
              </c:numCache>
            </c:numRef>
          </c:val>
          <c:smooth val="0"/>
        </c:ser>
        <c:ser>
          <c:idx val="2"/>
          <c:order val="1"/>
          <c:spPr>
            <a:ln w="38100">
              <a:solidFill>
                <a:srgbClr val="FF0000"/>
              </a:solidFill>
              <a:prstDash val="dash"/>
            </a:ln>
          </c:spPr>
          <c:marker>
            <c:symbol val="none"/>
          </c:marker>
          <c:cat>
            <c:numLit>
              <c:formatCode>General</c:formatCode>
              <c:ptCount val="52"/>
              <c:pt idx="0">
                <c:v>1164</c:v>
              </c:pt>
              <c:pt idx="1">
                <c:v>1165</c:v>
              </c:pt>
              <c:pt idx="2">
                <c:v>1166</c:v>
              </c:pt>
              <c:pt idx="3">
                <c:v>1167</c:v>
              </c:pt>
              <c:pt idx="4">
                <c:v>1168</c:v>
              </c:pt>
              <c:pt idx="5">
                <c:v>1169</c:v>
              </c:pt>
              <c:pt idx="6">
                <c:v>1170</c:v>
              </c:pt>
              <c:pt idx="7">
                <c:v>1171</c:v>
              </c:pt>
              <c:pt idx="8">
                <c:v>1172</c:v>
              </c:pt>
              <c:pt idx="9">
                <c:v>1173</c:v>
              </c:pt>
              <c:pt idx="10">
                <c:v>1174</c:v>
              </c:pt>
              <c:pt idx="11">
                <c:v>1175</c:v>
              </c:pt>
              <c:pt idx="12">
                <c:v>1176</c:v>
              </c:pt>
              <c:pt idx="13">
                <c:v>1177</c:v>
              </c:pt>
              <c:pt idx="14">
                <c:v>1178</c:v>
              </c:pt>
              <c:pt idx="15">
                <c:v>1179</c:v>
              </c:pt>
              <c:pt idx="16">
                <c:v>1180</c:v>
              </c:pt>
              <c:pt idx="17">
                <c:v>1181</c:v>
              </c:pt>
              <c:pt idx="18">
                <c:v>1182</c:v>
              </c:pt>
              <c:pt idx="19">
                <c:v>1183</c:v>
              </c:pt>
              <c:pt idx="20">
                <c:v>1184</c:v>
              </c:pt>
              <c:pt idx="21">
                <c:v>1185</c:v>
              </c:pt>
              <c:pt idx="22">
                <c:v>1186</c:v>
              </c:pt>
              <c:pt idx="23">
                <c:v>1187</c:v>
              </c:pt>
              <c:pt idx="24">
                <c:v>1188</c:v>
              </c:pt>
              <c:pt idx="25">
                <c:v>1189</c:v>
              </c:pt>
              <c:pt idx="26">
                <c:v>1190</c:v>
              </c:pt>
              <c:pt idx="27">
                <c:v>1191</c:v>
              </c:pt>
              <c:pt idx="28">
                <c:v>1192</c:v>
              </c:pt>
              <c:pt idx="29">
                <c:v>1193</c:v>
              </c:pt>
              <c:pt idx="30">
                <c:v>1194</c:v>
              </c:pt>
              <c:pt idx="31">
                <c:v>1195</c:v>
              </c:pt>
              <c:pt idx="32">
                <c:v>1196</c:v>
              </c:pt>
              <c:pt idx="33">
                <c:v>1197</c:v>
              </c:pt>
              <c:pt idx="34">
                <c:v>1198</c:v>
              </c:pt>
              <c:pt idx="35">
                <c:v>1199</c:v>
              </c:pt>
              <c:pt idx="36">
                <c:v>1200</c:v>
              </c:pt>
              <c:pt idx="37">
                <c:v>1201</c:v>
              </c:pt>
              <c:pt idx="38">
                <c:v>1202</c:v>
              </c:pt>
              <c:pt idx="39">
                <c:v>1203</c:v>
              </c:pt>
              <c:pt idx="40">
                <c:v>1204</c:v>
              </c:pt>
              <c:pt idx="41">
                <c:v>1205</c:v>
              </c:pt>
              <c:pt idx="42">
                <c:v>1206</c:v>
              </c:pt>
              <c:pt idx="43">
                <c:v>1207</c:v>
              </c:pt>
              <c:pt idx="44">
                <c:v>1208</c:v>
              </c:pt>
              <c:pt idx="45">
                <c:v>1209</c:v>
              </c:pt>
              <c:pt idx="46">
                <c:v>1210</c:v>
              </c:pt>
              <c:pt idx="47">
                <c:v>1211</c:v>
              </c:pt>
              <c:pt idx="48">
                <c:v>1212</c:v>
              </c:pt>
              <c:pt idx="49">
                <c:v>1213</c:v>
              </c:pt>
              <c:pt idx="50">
                <c:v>1214</c:v>
              </c:pt>
              <c:pt idx="51">
                <c:v>1215</c:v>
              </c:pt>
            </c:numLit>
          </c:cat>
          <c:val>
            <c:numRef>
              <c:f>'15CM'!$D$2:$D$53</c:f>
              <c:numCache>
                <c:formatCode>General</c:formatCode>
                <c:ptCount val="52"/>
                <c:pt idx="0">
                  <c:v>-121.5</c:v>
                </c:pt>
                <c:pt idx="1">
                  <c:v>-121.5</c:v>
                </c:pt>
                <c:pt idx="2">
                  <c:v>-121.5</c:v>
                </c:pt>
                <c:pt idx="3">
                  <c:v>-121.5</c:v>
                </c:pt>
                <c:pt idx="4">
                  <c:v>-121.5</c:v>
                </c:pt>
                <c:pt idx="5">
                  <c:v>-121.5</c:v>
                </c:pt>
                <c:pt idx="6">
                  <c:v>-121.5</c:v>
                </c:pt>
                <c:pt idx="7">
                  <c:v>-121.5</c:v>
                </c:pt>
                <c:pt idx="8">
                  <c:v>-121.5</c:v>
                </c:pt>
                <c:pt idx="9">
                  <c:v>-121.5</c:v>
                </c:pt>
                <c:pt idx="10">
                  <c:v>-121.5</c:v>
                </c:pt>
                <c:pt idx="11">
                  <c:v>-121.5</c:v>
                </c:pt>
                <c:pt idx="12">
                  <c:v>-121.5</c:v>
                </c:pt>
                <c:pt idx="13">
                  <c:v>-121.5</c:v>
                </c:pt>
                <c:pt idx="14">
                  <c:v>-121.5</c:v>
                </c:pt>
                <c:pt idx="15">
                  <c:v>-121.5</c:v>
                </c:pt>
                <c:pt idx="16">
                  <c:v>-121.5</c:v>
                </c:pt>
                <c:pt idx="17">
                  <c:v>-121.5</c:v>
                </c:pt>
                <c:pt idx="18">
                  <c:v>-121.5</c:v>
                </c:pt>
                <c:pt idx="19">
                  <c:v>-121.5</c:v>
                </c:pt>
                <c:pt idx="20">
                  <c:v>-121.5</c:v>
                </c:pt>
                <c:pt idx="21">
                  <c:v>-121.5</c:v>
                </c:pt>
                <c:pt idx="22">
                  <c:v>-121.5</c:v>
                </c:pt>
                <c:pt idx="23">
                  <c:v>-121.5</c:v>
                </c:pt>
                <c:pt idx="24">
                  <c:v>-121.5</c:v>
                </c:pt>
                <c:pt idx="25">
                  <c:v>-121.5</c:v>
                </c:pt>
                <c:pt idx="26">
                  <c:v>-121.5</c:v>
                </c:pt>
                <c:pt idx="27">
                  <c:v>-121.5</c:v>
                </c:pt>
                <c:pt idx="28">
                  <c:v>-121.5</c:v>
                </c:pt>
                <c:pt idx="29">
                  <c:v>-121.5</c:v>
                </c:pt>
                <c:pt idx="30">
                  <c:v>-121.5</c:v>
                </c:pt>
                <c:pt idx="31">
                  <c:v>-121.5</c:v>
                </c:pt>
                <c:pt idx="32">
                  <c:v>-121.5</c:v>
                </c:pt>
                <c:pt idx="33">
                  <c:v>-121.5</c:v>
                </c:pt>
                <c:pt idx="34">
                  <c:v>-121.5</c:v>
                </c:pt>
                <c:pt idx="35">
                  <c:v>-121.5</c:v>
                </c:pt>
                <c:pt idx="36">
                  <c:v>-121.5</c:v>
                </c:pt>
                <c:pt idx="37">
                  <c:v>-121.5</c:v>
                </c:pt>
                <c:pt idx="38">
                  <c:v>-121.5</c:v>
                </c:pt>
                <c:pt idx="39">
                  <c:v>-121.5</c:v>
                </c:pt>
                <c:pt idx="40">
                  <c:v>-121.5</c:v>
                </c:pt>
                <c:pt idx="41">
                  <c:v>-121.5</c:v>
                </c:pt>
                <c:pt idx="42">
                  <c:v>-121.5</c:v>
                </c:pt>
                <c:pt idx="43">
                  <c:v>-121.5</c:v>
                </c:pt>
                <c:pt idx="44">
                  <c:v>-121.5</c:v>
                </c:pt>
                <c:pt idx="45">
                  <c:v>-121.5</c:v>
                </c:pt>
                <c:pt idx="46">
                  <c:v>-121.5</c:v>
                </c:pt>
                <c:pt idx="47">
                  <c:v>-121.5</c:v>
                </c:pt>
                <c:pt idx="48">
                  <c:v>-121.5</c:v>
                </c:pt>
                <c:pt idx="49">
                  <c:v>-121.5</c:v>
                </c:pt>
                <c:pt idx="50">
                  <c:v>-121.5</c:v>
                </c:pt>
                <c:pt idx="51">
                  <c:v>-121.5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3633152"/>
        <c:axId val="153634688"/>
      </c:lineChart>
      <c:catAx>
        <c:axId val="153633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high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153634688"/>
        <c:crosses val="autoZero"/>
        <c:auto val="0"/>
        <c:lblAlgn val="ctr"/>
        <c:lblOffset val="10"/>
        <c:tickLblSkip val="5"/>
        <c:tickMarkSkip val="5"/>
        <c:noMultiLvlLbl val="0"/>
      </c:catAx>
      <c:valAx>
        <c:axId val="153634688"/>
        <c:scaling>
          <c:orientation val="minMax"/>
          <c:max val="-118"/>
          <c:min val="-143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153633152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fr-FR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0.3583</cdr:x>
      <cdr:y>0.24925</cdr:y>
    </cdr:from>
    <cdr:to>
      <cdr:x>0.85342</cdr:x>
      <cdr:y>0.3038</cdr:y>
    </cdr:to>
    <cdr:sp macro="" textlink="">
      <cdr:nvSpPr>
        <cdr:cNvPr id="2" name="ZoneTexte 1"/>
        <cdr:cNvSpPr txBox="1"/>
      </cdr:nvSpPr>
      <cdr:spPr>
        <a:xfrm xmlns:a="http://schemas.openxmlformats.org/drawingml/2006/main">
          <a:off x="2095472" y="1080210"/>
          <a:ext cx="2895636" cy="2364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fr-FR" sz="1100" b="1">
              <a:solidFill>
                <a:srgbClr val="FF0000"/>
              </a:solidFill>
            </a:rPr>
            <a:t>Aggregate epfd limit of -121.5 dBW/m²/MHz</a:t>
          </a:r>
        </a:p>
      </cdr:txBody>
    </cdr:sp>
  </cdr:relSizeAnchor>
  <cdr:relSizeAnchor xmlns:cdr="http://schemas.openxmlformats.org/drawingml/2006/chartDrawing">
    <cdr:from>
      <cdr:x>0.44788</cdr:x>
      <cdr:y>0.06593</cdr:y>
    </cdr:from>
    <cdr:to>
      <cdr:x>0.65472</cdr:x>
      <cdr:y>0.13846</cdr:y>
    </cdr:to>
    <cdr:sp macro="" textlink="">
      <cdr:nvSpPr>
        <cdr:cNvPr id="3" name="ZoneTexte 2"/>
        <cdr:cNvSpPr txBox="1"/>
      </cdr:nvSpPr>
      <cdr:spPr>
        <a:xfrm xmlns:a="http://schemas.openxmlformats.org/drawingml/2006/main">
          <a:off x="2619375" y="285751"/>
          <a:ext cx="1209675" cy="3143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fr-FR" sz="1200" b="1"/>
            <a:t>Frequency (MHz)</a:t>
          </a:r>
        </a:p>
      </cdr:txBody>
    </cdr:sp>
  </cdr:relSizeAnchor>
  <cdr:relSizeAnchor xmlns:cdr="http://schemas.openxmlformats.org/drawingml/2006/chartDrawing">
    <cdr:from>
      <cdr:x>0.04343</cdr:x>
      <cdr:y>0.5033</cdr:y>
    </cdr:from>
    <cdr:to>
      <cdr:x>0.09718</cdr:x>
      <cdr:y>0.80806</cdr:y>
    </cdr:to>
    <cdr:sp macro="" textlink="">
      <cdr:nvSpPr>
        <cdr:cNvPr id="4" name="ZoneTexte 1"/>
        <cdr:cNvSpPr txBox="1"/>
      </cdr:nvSpPr>
      <cdr:spPr>
        <a:xfrm xmlns:a="http://schemas.openxmlformats.org/drawingml/2006/main" rot="16200000">
          <a:off x="-249238" y="2684463"/>
          <a:ext cx="1320801" cy="3143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200" b="1"/>
            <a:t>Aggregate epfd (dBW/m²/MHz)</a:t>
          </a:r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393D62BE11242905026EC7259D393" ma:contentTypeVersion="9" ma:contentTypeDescription="Create a new document." ma:contentTypeScope="" ma:versionID="0006435e4bbe89b3199497f5942b43ab">
  <xsd:schema xmlns:xsd="http://www.w3.org/2001/XMLSchema" xmlns:xs="http://www.w3.org/2001/XMLSchema" xmlns:p="http://schemas.microsoft.com/office/2006/metadata/properties" xmlns:ns2="88f55bae-e539-461c-8d12-b785fd1d0d47" xmlns:ns3="1aaea1ea-72e4-4374-b05e-72e2f16fb7ae" targetNamespace="http://schemas.microsoft.com/office/2006/metadata/properties" ma:root="true" ma:fieldsID="a31260f87214bfcf2e5849afafdfad7b" ns2:_="" ns3:_="">
    <xsd:import namespace="88f55bae-e539-461c-8d12-b785fd1d0d47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2:Consultation_x0020_Meeting" minOccurs="0"/>
                <xsd:element ref="ns2:Document_x0020_Type" minOccurs="0"/>
                <xsd:element ref="ns2:adm" minOccurs="0"/>
                <xsd:element ref="ns2:ntwk_org" minOccurs="0"/>
                <xsd:element ref="ns2:system" minOccurs="0"/>
                <xsd:element ref="ns2:sat_name" minOccurs="0"/>
                <xsd:element ref="ns3:SharedWithUsers" minOccurs="0"/>
                <xsd:element ref="ns2:Posted_x0020_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55bae-e539-461c-8d12-b785fd1d0d47" elementFormDefault="qualified">
    <xsd:import namespace="http://schemas.microsoft.com/office/2006/documentManagement/types"/>
    <xsd:import namespace="http://schemas.microsoft.com/office/infopath/2007/PartnerControls"/>
    <xsd:element name="Consultation_x0020_Meeting" ma:index="8" nillable="true" ma:displayName="Consultation Meeting" ma:default="16th CM (2019)" ma:format="Dropdown" ma:indexed="true" ma:internalName="Consultation_x0020_Meeting">
      <xsd:simpleType>
        <xsd:restriction base="dms:Choice">
          <xsd:enumeration value="16th CM (2019)"/>
          <xsd:enumeration value="15th CM (2018)"/>
          <xsd:enumeration value="14th CM (2017)"/>
          <xsd:enumeration value="13th CM (2016)"/>
          <xsd:enumeration value="12th CM (2015)"/>
          <xsd:enumeration value="11th CM (2014)"/>
          <xsd:enumeration value="10th CM (2013)"/>
          <xsd:enumeration value="9th CM (2012)"/>
          <xsd:enumeration value="8th CM (2011)"/>
          <xsd:enumeration value="7th CM (2010)"/>
          <xsd:enumeration value="6th CM (2009)"/>
          <xsd:enumeration value="5th CM (2008)"/>
          <xsd:enumeration value="4th CM (2006)"/>
          <xsd:enumeration value="3rd CM (2005)"/>
          <xsd:enumeration value="2nd CM (2004)"/>
          <xsd:enumeration value="1st  CM (2003)"/>
        </xsd:restriction>
      </xsd:simpleType>
    </xsd:element>
    <xsd:element name="Document_x0020_Type" ma:index="9" nillable="true" ma:displayName="Document Type" ma:default="List of Networks - ToR §11 a)" ma:format="Dropdown" ma:indexed="true" ma:internalName="Document_x0020_Type">
      <xsd:simpleType>
        <xsd:restriction base="dms:Choice">
          <xsd:enumeration value="List of Networks - ToR §11 a)"/>
          <xsd:enumeration value="Evidence - ToR §11 b)"/>
          <xsd:enumeration value="Characteristics - ToR §11 c)"/>
          <xsd:enumeration value="aepfd calculations - ToR §11 d)"/>
          <xsd:enumeration value="No Change - ToR §12 b)"/>
          <xsd:enumeration value="Dates/Deadlines - ToR §10"/>
          <xsd:enumeration value="Cover Letter"/>
          <xsd:enumeration value="Other/Additional Info"/>
        </xsd:restriction>
      </xsd:simpleType>
    </xsd:element>
    <xsd:element name="adm" ma:index="10" nillable="true" ma:displayName="adm" ma:internalName="adm">
      <xsd:simpleType>
        <xsd:restriction base="dms:Text">
          <xsd:maxLength value="255"/>
        </xsd:restriction>
      </xsd:simpleType>
    </xsd:element>
    <xsd:element name="ntwk_org" ma:index="11" nillable="true" ma:displayName="ntwk_org" ma:internalName="ntwk_org">
      <xsd:simpleType>
        <xsd:restriction base="dms:Text">
          <xsd:maxLength value="255"/>
        </xsd:restriction>
      </xsd:simpleType>
    </xsd:element>
    <xsd:element name="system" ma:index="12" nillable="true" ma:displayName="system" ma:internalName="system">
      <xsd:simpleType>
        <xsd:restriction base="dms:Text">
          <xsd:maxLength value="255"/>
        </xsd:restriction>
      </xsd:simpleType>
    </xsd:element>
    <xsd:element name="sat_name" ma:index="13" nillable="true" ma:displayName="sat_name" ma:internalName="sat_name">
      <xsd:simpleType>
        <xsd:restriction base="dms:Note">
          <xsd:maxLength value="255"/>
        </xsd:restriction>
      </xsd:simpleType>
    </xsd:element>
    <xsd:element name="Posted_x0020_on" ma:index="15" nillable="true" ma:displayName="Posted on" ma:format="DateOnly" ma:internalName="Posted_x0020_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ultation_x0020_Meeting xmlns="88f55bae-e539-461c-8d12-b785fd1d0d47">15th CM (2018)</Consultation_x0020_Meeting>
    <adm xmlns="88f55bae-e539-461c-8d12-b785fd1d0d47">F</adm>
    <system xmlns="88f55bae-e539-461c-8d12-b785fd1d0d47">GALILEO</system>
    <ntwk_org xmlns="88f55bae-e539-461c-8d12-b785fd1d0d47">GLS</ntwk_org>
    <Document_x0020_Type xmlns="88f55bae-e539-461c-8d12-b785fd1d0d47">aepfd calculations - ToR §11 d)</Document_x0020_Type>
    <sat_name xmlns="88f55bae-e539-461c-8d12-b785fd1d0d47" xsi:nil="true"/>
    <Posted_x0020_on xmlns="88f55bae-e539-461c-8d12-b785fd1d0d47" xsi:nil="true"/>
  </documentManagement>
</p:properties>
</file>

<file path=customXml/itemProps1.xml><?xml version="1.0" encoding="utf-8"?>
<ds:datastoreItem xmlns:ds="http://schemas.openxmlformats.org/officeDocument/2006/customXml" ds:itemID="{236998ED-EB2D-4F15-86A3-F28CA3B3B671}"/>
</file>

<file path=customXml/itemProps2.xml><?xml version="1.0" encoding="utf-8"?>
<ds:datastoreItem xmlns:ds="http://schemas.openxmlformats.org/officeDocument/2006/customXml" ds:itemID="{097F1CED-FD98-4353-8308-EA1620A5F1DF}"/>
</file>

<file path=customXml/itemProps3.xml><?xml version="1.0" encoding="utf-8"?>
<ds:datastoreItem xmlns:ds="http://schemas.openxmlformats.org/officeDocument/2006/customXml" ds:itemID="{43083FE0-7D71-48DD-AF74-FD2E382FBB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3</Pages>
  <Words>697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Galileo epfd calculations for </vt:lpstr>
    </vt:vector>
  </TitlesOfParts>
  <Company>Alcatel Alenia Space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Galileo epfd calculations for </dc:title>
  <dc:subject/>
  <dc:creator>B.Louvet</dc:creator>
  <cp:keywords/>
  <dc:description/>
  <cp:lastModifiedBy>B. Louvet</cp:lastModifiedBy>
  <cp:revision>36</cp:revision>
  <cp:lastPrinted>2016-06-22T07:14:00Z</cp:lastPrinted>
  <dcterms:created xsi:type="dcterms:W3CDTF">2013-06-14T12:24:00Z</dcterms:created>
  <dcterms:modified xsi:type="dcterms:W3CDTF">2018-07-04T16:43:00Z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0x010100B7A393D62BE11242905026EC7259D393</vt:lpwstr>
  </property>
</Properties>
</file>